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EFB268" w14:textId="77777777" w:rsidR="004F1EA9" w:rsidRPr="000B31B1" w:rsidRDefault="004F1EA9" w:rsidP="000B31B1">
      <w:pPr>
        <w:pStyle w:val="Corpodetexto"/>
        <w:spacing w:after="120"/>
        <w:jc w:val="center"/>
        <w:rPr>
          <w:rFonts w:asciiTheme="minorHAnsi" w:hAnsiTheme="minorHAnsi" w:cstheme="minorHAnsi"/>
          <w:bCs/>
          <w:sz w:val="24"/>
          <w:szCs w:val="24"/>
        </w:rPr>
      </w:pPr>
      <w:bookmarkStart w:id="0" w:name="_GoBack"/>
      <w:bookmarkEnd w:id="0"/>
      <w:r w:rsidRPr="000B31B1">
        <w:rPr>
          <w:rFonts w:asciiTheme="minorHAnsi" w:hAnsiTheme="minorHAnsi" w:cstheme="minorHAnsi"/>
          <w:bCs/>
          <w:sz w:val="24"/>
          <w:szCs w:val="24"/>
        </w:rPr>
        <w:t xml:space="preserve">LEI COMPLEMENTAR Nº </w:t>
      </w:r>
      <w:r w:rsidR="00EE7DF7">
        <w:rPr>
          <w:rFonts w:asciiTheme="minorHAnsi" w:hAnsiTheme="minorHAnsi" w:cstheme="minorHAnsi"/>
          <w:bCs/>
          <w:sz w:val="24"/>
          <w:szCs w:val="24"/>
        </w:rPr>
        <w:t>951</w:t>
      </w:r>
    </w:p>
    <w:p w14:paraId="1B9BF1C3" w14:textId="77777777" w:rsidR="004F1EA9" w:rsidRPr="000B31B1" w:rsidRDefault="004F1EA9" w:rsidP="000B31B1">
      <w:pPr>
        <w:spacing w:after="120"/>
        <w:jc w:val="both"/>
        <w:rPr>
          <w:rFonts w:asciiTheme="minorHAnsi" w:hAnsiTheme="minorHAnsi" w:cstheme="minorHAnsi"/>
        </w:rPr>
      </w:pPr>
    </w:p>
    <w:p w14:paraId="48967F3C" w14:textId="77777777" w:rsidR="00206C71" w:rsidRPr="000B31B1" w:rsidRDefault="00206C71" w:rsidP="000B31B1">
      <w:pPr>
        <w:spacing w:after="120"/>
        <w:ind w:left="5103"/>
        <w:jc w:val="both"/>
        <w:rPr>
          <w:rFonts w:asciiTheme="minorHAnsi" w:hAnsiTheme="minorHAnsi" w:cstheme="minorHAnsi"/>
        </w:rPr>
      </w:pPr>
      <w:r w:rsidRPr="000B31B1">
        <w:rPr>
          <w:rFonts w:asciiTheme="minorHAnsi" w:hAnsiTheme="minorHAnsi" w:cstheme="minorHAnsi"/>
        </w:rPr>
        <w:t>Altera a Lei Estadual nº 3.196, de 09 de janeiro de 1978, e a Lei Complementar nº 617, de 02 de janeiro de 2012.</w:t>
      </w:r>
    </w:p>
    <w:p w14:paraId="509BFFE1" w14:textId="77777777" w:rsidR="004F1EA9" w:rsidRPr="000B31B1" w:rsidRDefault="004F1EA9" w:rsidP="000B31B1">
      <w:pPr>
        <w:spacing w:after="120"/>
        <w:rPr>
          <w:rFonts w:asciiTheme="minorHAnsi" w:hAnsiTheme="minorHAnsi" w:cstheme="minorHAnsi"/>
        </w:rPr>
      </w:pPr>
    </w:p>
    <w:p w14:paraId="0BB447D6" w14:textId="77777777" w:rsidR="00C07D0C" w:rsidRPr="000B31B1" w:rsidRDefault="00C07D0C" w:rsidP="000B31B1">
      <w:pPr>
        <w:tabs>
          <w:tab w:val="left" w:pos="0"/>
        </w:tabs>
        <w:spacing w:after="120"/>
        <w:ind w:firstLine="567"/>
        <w:jc w:val="both"/>
        <w:rPr>
          <w:rFonts w:asciiTheme="minorHAnsi" w:hAnsiTheme="minorHAnsi" w:cstheme="minorHAnsi"/>
          <w:b/>
          <w:bCs/>
        </w:rPr>
      </w:pPr>
      <w:r w:rsidRPr="000B31B1">
        <w:rPr>
          <w:rFonts w:asciiTheme="minorHAnsi" w:hAnsiTheme="minorHAnsi" w:cstheme="minorHAnsi"/>
          <w:b/>
          <w:bCs/>
        </w:rPr>
        <w:t>O GOVERNADOR DO ESTADO DO ESPÍRITO SANTO</w:t>
      </w:r>
    </w:p>
    <w:p w14:paraId="1E34A234" w14:textId="77777777" w:rsidR="00C07D0C" w:rsidRPr="000B31B1" w:rsidRDefault="00C07D0C" w:rsidP="000B31B1">
      <w:pPr>
        <w:spacing w:after="120"/>
        <w:ind w:firstLine="567"/>
        <w:jc w:val="both"/>
        <w:rPr>
          <w:rFonts w:asciiTheme="minorHAnsi" w:hAnsiTheme="minorHAnsi" w:cstheme="minorHAnsi"/>
        </w:rPr>
      </w:pPr>
      <w:r w:rsidRPr="000B31B1">
        <w:rPr>
          <w:rFonts w:asciiTheme="minorHAnsi" w:hAnsiTheme="minorHAnsi" w:cstheme="minorHAnsi"/>
        </w:rPr>
        <w:t>Faço saber que a Assembleia Legislativa decretou e eu sanciono a seguinte Lei:</w:t>
      </w:r>
    </w:p>
    <w:p w14:paraId="643F66FA" w14:textId="77777777" w:rsidR="00206C71" w:rsidRPr="000B31B1" w:rsidRDefault="00206C71" w:rsidP="000B31B1">
      <w:pPr>
        <w:spacing w:after="120"/>
        <w:ind w:left="4536"/>
        <w:jc w:val="both"/>
        <w:rPr>
          <w:rFonts w:asciiTheme="minorHAnsi" w:hAnsiTheme="minorHAnsi" w:cstheme="minorHAnsi"/>
        </w:rPr>
      </w:pPr>
    </w:p>
    <w:p w14:paraId="6F5E6699" w14:textId="77777777" w:rsidR="00511847" w:rsidRPr="000B31B1" w:rsidRDefault="00511847" w:rsidP="000B31B1">
      <w:pPr>
        <w:spacing w:after="120"/>
        <w:ind w:firstLine="567"/>
        <w:jc w:val="both"/>
        <w:rPr>
          <w:rFonts w:asciiTheme="minorHAnsi" w:hAnsiTheme="minorHAnsi" w:cstheme="minorHAnsi"/>
        </w:rPr>
      </w:pPr>
      <w:r w:rsidRPr="000B31B1">
        <w:rPr>
          <w:rFonts w:asciiTheme="minorHAnsi" w:hAnsiTheme="minorHAnsi" w:cstheme="minorHAnsi"/>
        </w:rPr>
        <w:t>Art. 1</w:t>
      </w:r>
      <w:proofErr w:type="gramStart"/>
      <w:r w:rsidRPr="000B31B1">
        <w:rPr>
          <w:rFonts w:asciiTheme="minorHAnsi" w:hAnsiTheme="minorHAnsi" w:cstheme="minorHAnsi"/>
        </w:rPr>
        <w:t>º </w:t>
      </w:r>
      <w:r w:rsidR="000B31B1" w:rsidRPr="000B31B1">
        <w:rPr>
          <w:rFonts w:asciiTheme="minorHAnsi" w:hAnsiTheme="minorHAnsi" w:cstheme="minorHAnsi"/>
        </w:rPr>
        <w:t xml:space="preserve"> </w:t>
      </w:r>
      <w:r w:rsidRPr="000B31B1">
        <w:rPr>
          <w:rFonts w:asciiTheme="minorHAnsi" w:hAnsiTheme="minorHAnsi" w:cstheme="minorHAnsi"/>
        </w:rPr>
        <w:t>O</w:t>
      </w:r>
      <w:proofErr w:type="gramEnd"/>
      <w:r w:rsidRPr="000B31B1">
        <w:rPr>
          <w:rFonts w:asciiTheme="minorHAnsi" w:hAnsiTheme="minorHAnsi" w:cstheme="minorHAnsi"/>
        </w:rPr>
        <w:t xml:space="preserve"> art. 92-A da Lei Estadual nº 3.196, de 09 de janeiro de 1978, passa a vigorar com a seguinte redação:</w:t>
      </w:r>
    </w:p>
    <w:p w14:paraId="1392FD5C" w14:textId="77777777" w:rsidR="00511847" w:rsidRPr="000B31B1" w:rsidRDefault="00511847" w:rsidP="000B31B1">
      <w:pPr>
        <w:spacing w:after="120"/>
        <w:jc w:val="both"/>
        <w:rPr>
          <w:rFonts w:asciiTheme="minorHAnsi" w:hAnsiTheme="minorHAnsi" w:cstheme="minorHAnsi"/>
        </w:rPr>
      </w:pPr>
    </w:p>
    <w:p w14:paraId="090E7CFB" w14:textId="77777777" w:rsidR="00511847" w:rsidRPr="000B31B1" w:rsidRDefault="00511847" w:rsidP="000B31B1">
      <w:pPr>
        <w:spacing w:after="120"/>
        <w:ind w:left="567" w:firstLine="567"/>
        <w:jc w:val="both"/>
        <w:rPr>
          <w:rFonts w:asciiTheme="minorHAnsi" w:hAnsiTheme="minorHAnsi" w:cstheme="minorHAnsi"/>
        </w:rPr>
      </w:pPr>
      <w:r w:rsidRPr="000B31B1">
        <w:rPr>
          <w:rFonts w:asciiTheme="minorHAnsi" w:hAnsiTheme="minorHAnsi" w:cstheme="minorHAnsi"/>
        </w:rPr>
        <w:t>“Art. 92-A. </w:t>
      </w:r>
      <w:r w:rsidR="000B31B1" w:rsidRPr="000B31B1">
        <w:rPr>
          <w:rFonts w:asciiTheme="minorHAnsi" w:hAnsiTheme="minorHAnsi" w:cstheme="minorHAnsi"/>
        </w:rPr>
        <w:t xml:space="preserve"> </w:t>
      </w:r>
      <w:r w:rsidRPr="000B31B1">
        <w:rPr>
          <w:rFonts w:asciiTheme="minorHAnsi" w:hAnsiTheme="minorHAnsi" w:cstheme="minorHAnsi"/>
        </w:rPr>
        <w:t>Os militares, praças e oficiais da reserva remunerada poderão retornar ao serviço ativo, voluntariamente, mediante convocação por ato do Secretário de Estado da Segurança Pública e Defesa Social, autorizada previamente e formalmente pelo Chefe do Poder Executivo ou pelo Secretário de Estado do Governo, para atuar prestando serviços de natureza policial, militar ou de saúde, em jornada semanal de 40 (quarenta) horas.</w:t>
      </w:r>
    </w:p>
    <w:p w14:paraId="0BDD5266" w14:textId="77777777" w:rsidR="00511847" w:rsidRPr="000B31B1" w:rsidRDefault="00511847" w:rsidP="000B31B1">
      <w:pPr>
        <w:spacing w:after="120"/>
        <w:ind w:left="567" w:firstLine="567"/>
        <w:jc w:val="both"/>
        <w:rPr>
          <w:rFonts w:asciiTheme="minorHAnsi" w:hAnsiTheme="minorHAnsi" w:cstheme="minorHAnsi"/>
        </w:rPr>
      </w:pPr>
      <w:r w:rsidRPr="000B31B1">
        <w:rPr>
          <w:rFonts w:asciiTheme="minorHAnsi" w:hAnsiTheme="minorHAnsi" w:cstheme="minorHAnsi"/>
        </w:rPr>
        <w:t>(...)</w:t>
      </w:r>
    </w:p>
    <w:p w14:paraId="44AEC2C9" w14:textId="77777777" w:rsidR="00511847" w:rsidRPr="000B31B1" w:rsidRDefault="00511847" w:rsidP="000B31B1">
      <w:pPr>
        <w:spacing w:after="120"/>
        <w:ind w:left="567" w:firstLine="567"/>
        <w:jc w:val="both"/>
        <w:rPr>
          <w:rFonts w:asciiTheme="minorHAnsi" w:hAnsiTheme="minorHAnsi" w:cstheme="minorHAnsi"/>
        </w:rPr>
      </w:pPr>
      <w:r w:rsidRPr="000B31B1">
        <w:rPr>
          <w:rFonts w:asciiTheme="minorHAnsi" w:hAnsiTheme="minorHAnsi" w:cstheme="minorHAnsi"/>
        </w:rPr>
        <w:t>§ 2º Os militares, praças e oficiais, convocados na forma deste artigo, atuarão prioritariamente em policiamento ostensivo, busca e salvamento e defesa civil.</w:t>
      </w:r>
    </w:p>
    <w:p w14:paraId="7F73678A" w14:textId="77777777" w:rsidR="00511847" w:rsidRPr="000B31B1" w:rsidRDefault="00511847" w:rsidP="000B31B1">
      <w:pPr>
        <w:spacing w:after="120"/>
        <w:ind w:left="567" w:firstLine="567"/>
        <w:jc w:val="both"/>
        <w:rPr>
          <w:rFonts w:asciiTheme="minorHAnsi" w:hAnsiTheme="minorHAnsi" w:cstheme="minorHAnsi"/>
        </w:rPr>
      </w:pPr>
      <w:r w:rsidRPr="000B31B1">
        <w:rPr>
          <w:rFonts w:asciiTheme="minorHAnsi" w:hAnsiTheme="minorHAnsi" w:cstheme="minorHAnsi"/>
        </w:rPr>
        <w:t>§ 3º Os militares, praças e oficiais, convocados na forma deste artigo, não poderão exercer cargo em comissão ou função gratificada.</w:t>
      </w:r>
    </w:p>
    <w:p w14:paraId="09582720" w14:textId="77777777" w:rsidR="00511847" w:rsidRPr="000B31B1" w:rsidRDefault="00511847" w:rsidP="000B31B1">
      <w:pPr>
        <w:spacing w:after="120"/>
        <w:ind w:left="567" w:firstLine="567"/>
        <w:jc w:val="both"/>
        <w:rPr>
          <w:rFonts w:asciiTheme="minorHAnsi" w:hAnsiTheme="minorHAnsi" w:cstheme="minorHAnsi"/>
        </w:rPr>
      </w:pPr>
      <w:r w:rsidRPr="000B31B1">
        <w:rPr>
          <w:rFonts w:asciiTheme="minorHAnsi" w:hAnsiTheme="minorHAnsi" w:cstheme="minorHAnsi"/>
        </w:rPr>
        <w:t>(...)</w:t>
      </w:r>
    </w:p>
    <w:p w14:paraId="15E1B232" w14:textId="77777777" w:rsidR="00511847" w:rsidRPr="000B31B1" w:rsidRDefault="00511847" w:rsidP="000B31B1">
      <w:pPr>
        <w:spacing w:after="120"/>
        <w:ind w:left="567" w:firstLine="567"/>
        <w:jc w:val="both"/>
        <w:rPr>
          <w:rFonts w:asciiTheme="minorHAnsi" w:hAnsiTheme="minorHAnsi" w:cstheme="minorHAnsi"/>
        </w:rPr>
      </w:pPr>
      <w:r w:rsidRPr="000B31B1">
        <w:rPr>
          <w:rFonts w:asciiTheme="minorHAnsi" w:hAnsiTheme="minorHAnsi" w:cstheme="minorHAnsi"/>
        </w:rPr>
        <w:t>§ 5º Fica, excepcionalmente, admitida a atuação na rede pública de saúde estadual dos militares, praças e oficiais da reserva remunerada da saúde, convocados na forma deste artigo, para o enfrentamento de situação de emergência, estado de calamidade pública ou estado de emergência em saúde pública.” (NR)</w:t>
      </w:r>
    </w:p>
    <w:p w14:paraId="0E7DEB27" w14:textId="77777777" w:rsidR="00511847" w:rsidRPr="000B31B1" w:rsidRDefault="00511847" w:rsidP="000B31B1">
      <w:pPr>
        <w:spacing w:after="120"/>
        <w:jc w:val="both"/>
        <w:rPr>
          <w:rFonts w:asciiTheme="minorHAnsi" w:hAnsiTheme="minorHAnsi" w:cstheme="minorHAnsi"/>
        </w:rPr>
      </w:pPr>
    </w:p>
    <w:p w14:paraId="0FB2F97C" w14:textId="77777777" w:rsidR="00511847" w:rsidRPr="000B31B1" w:rsidRDefault="00511847" w:rsidP="000B31B1">
      <w:pPr>
        <w:spacing w:after="120"/>
        <w:ind w:firstLine="567"/>
        <w:jc w:val="both"/>
        <w:rPr>
          <w:rFonts w:asciiTheme="minorHAnsi" w:hAnsiTheme="minorHAnsi" w:cstheme="minorHAnsi"/>
        </w:rPr>
      </w:pPr>
      <w:r w:rsidRPr="000B31B1">
        <w:rPr>
          <w:rFonts w:asciiTheme="minorHAnsi" w:hAnsiTheme="minorHAnsi" w:cstheme="minorHAnsi"/>
        </w:rPr>
        <w:t>Art. 2</w:t>
      </w:r>
      <w:proofErr w:type="gramStart"/>
      <w:r w:rsidRPr="000B31B1">
        <w:rPr>
          <w:rFonts w:asciiTheme="minorHAnsi" w:hAnsiTheme="minorHAnsi" w:cstheme="minorHAnsi"/>
        </w:rPr>
        <w:t>º </w:t>
      </w:r>
      <w:r w:rsidR="000B31B1" w:rsidRPr="000B31B1">
        <w:rPr>
          <w:rFonts w:asciiTheme="minorHAnsi" w:hAnsiTheme="minorHAnsi" w:cstheme="minorHAnsi"/>
        </w:rPr>
        <w:t xml:space="preserve"> </w:t>
      </w:r>
      <w:r w:rsidRPr="000B31B1">
        <w:rPr>
          <w:rFonts w:asciiTheme="minorHAnsi" w:hAnsiTheme="minorHAnsi" w:cstheme="minorHAnsi"/>
        </w:rPr>
        <w:t>O</w:t>
      </w:r>
      <w:proofErr w:type="gramEnd"/>
      <w:r w:rsidRPr="000B31B1">
        <w:rPr>
          <w:rFonts w:asciiTheme="minorHAnsi" w:hAnsiTheme="minorHAnsi" w:cstheme="minorHAnsi"/>
        </w:rPr>
        <w:t xml:space="preserve"> art. 4º da Lei Complementar nº 617, de 02 de janeiro de 2012, passa a vigorar com a seguinte redação:</w:t>
      </w:r>
    </w:p>
    <w:p w14:paraId="6019B401" w14:textId="77777777" w:rsidR="00511847" w:rsidRPr="000B31B1" w:rsidRDefault="00511847" w:rsidP="000B31B1">
      <w:pPr>
        <w:spacing w:after="120"/>
        <w:jc w:val="both"/>
        <w:rPr>
          <w:rFonts w:asciiTheme="minorHAnsi" w:hAnsiTheme="minorHAnsi" w:cstheme="minorHAnsi"/>
        </w:rPr>
      </w:pPr>
    </w:p>
    <w:p w14:paraId="551B7FC6" w14:textId="77777777" w:rsidR="00511847" w:rsidRPr="000B31B1" w:rsidRDefault="00511847" w:rsidP="000B31B1">
      <w:pPr>
        <w:spacing w:after="120"/>
        <w:ind w:left="567" w:firstLine="567"/>
        <w:jc w:val="both"/>
        <w:rPr>
          <w:rFonts w:asciiTheme="minorHAnsi" w:hAnsiTheme="minorHAnsi" w:cstheme="minorHAnsi"/>
        </w:rPr>
      </w:pPr>
      <w:r w:rsidRPr="000B31B1">
        <w:rPr>
          <w:rFonts w:asciiTheme="minorHAnsi" w:hAnsiTheme="minorHAnsi" w:cstheme="minorHAnsi"/>
        </w:rPr>
        <w:t>“Art. 4</w:t>
      </w:r>
      <w:proofErr w:type="gramStart"/>
      <w:r w:rsidRPr="000B31B1">
        <w:rPr>
          <w:rFonts w:asciiTheme="minorHAnsi" w:hAnsiTheme="minorHAnsi" w:cstheme="minorHAnsi"/>
        </w:rPr>
        <w:t>º</w:t>
      </w:r>
      <w:r w:rsidR="000B31B1">
        <w:rPr>
          <w:rFonts w:asciiTheme="minorHAnsi" w:hAnsiTheme="minorHAnsi" w:cstheme="minorHAnsi"/>
        </w:rPr>
        <w:t xml:space="preserve"> </w:t>
      </w:r>
      <w:r w:rsidRPr="000B31B1">
        <w:rPr>
          <w:rFonts w:asciiTheme="minorHAnsi" w:hAnsiTheme="minorHAnsi" w:cstheme="minorHAnsi"/>
        </w:rPr>
        <w:t xml:space="preserve"> (...)</w:t>
      </w:r>
      <w:proofErr w:type="gramEnd"/>
    </w:p>
    <w:p w14:paraId="1B01C0F9" w14:textId="77777777" w:rsidR="00511847" w:rsidRPr="000B31B1" w:rsidRDefault="00511847" w:rsidP="000B31B1">
      <w:pPr>
        <w:spacing w:after="120"/>
        <w:ind w:left="567" w:firstLine="567"/>
        <w:jc w:val="both"/>
        <w:rPr>
          <w:rFonts w:asciiTheme="minorHAnsi" w:hAnsiTheme="minorHAnsi" w:cstheme="minorHAnsi"/>
        </w:rPr>
      </w:pPr>
      <w:r w:rsidRPr="000B31B1">
        <w:rPr>
          <w:rFonts w:asciiTheme="minorHAnsi" w:hAnsiTheme="minorHAnsi" w:cstheme="minorHAnsi"/>
        </w:rPr>
        <w:t xml:space="preserve">I - </w:t>
      </w:r>
      <w:proofErr w:type="gramStart"/>
      <w:r w:rsidRPr="000B31B1">
        <w:rPr>
          <w:rFonts w:asciiTheme="minorHAnsi" w:hAnsiTheme="minorHAnsi" w:cstheme="minorHAnsi"/>
        </w:rPr>
        <w:t>ajuda</w:t>
      </w:r>
      <w:proofErr w:type="gramEnd"/>
      <w:r w:rsidRPr="000B31B1">
        <w:rPr>
          <w:rFonts w:asciiTheme="minorHAnsi" w:hAnsiTheme="minorHAnsi" w:cstheme="minorHAnsi"/>
        </w:rPr>
        <w:t xml:space="preserve"> de custo mensal, sem prejuízo dos seus proventos de inatividade, em valores escalonados para os seguintes níveis hierárquicos:</w:t>
      </w:r>
    </w:p>
    <w:p w14:paraId="2D54D578" w14:textId="77777777" w:rsidR="00511847" w:rsidRPr="000B31B1" w:rsidRDefault="00511847" w:rsidP="000B31B1">
      <w:pPr>
        <w:spacing w:after="120"/>
        <w:ind w:left="567" w:firstLine="567"/>
        <w:jc w:val="both"/>
        <w:rPr>
          <w:rFonts w:asciiTheme="minorHAnsi" w:hAnsiTheme="minorHAnsi" w:cstheme="minorHAnsi"/>
        </w:rPr>
      </w:pPr>
    </w:p>
    <w:p w14:paraId="2A8E1B3C" w14:textId="77777777" w:rsidR="00511847" w:rsidRPr="000B31B1" w:rsidRDefault="00511847" w:rsidP="000B31B1">
      <w:pPr>
        <w:pStyle w:val="PargrafodaLista"/>
        <w:spacing w:after="120"/>
        <w:ind w:left="567" w:firstLine="567"/>
        <w:jc w:val="both"/>
        <w:rPr>
          <w:rFonts w:asciiTheme="minorHAnsi" w:hAnsiTheme="minorHAnsi" w:cstheme="minorHAnsi"/>
        </w:rPr>
      </w:pPr>
      <w:r w:rsidRPr="000B31B1">
        <w:rPr>
          <w:rFonts w:asciiTheme="minorHAnsi" w:hAnsiTheme="minorHAnsi" w:cstheme="minorHAnsi"/>
        </w:rPr>
        <w:t>a) para oficiais superiores;</w:t>
      </w:r>
    </w:p>
    <w:p w14:paraId="28B7A0F1" w14:textId="77777777" w:rsidR="00511847" w:rsidRPr="000B31B1" w:rsidRDefault="00511847" w:rsidP="000B31B1">
      <w:pPr>
        <w:pStyle w:val="PargrafodaLista"/>
        <w:spacing w:after="120"/>
        <w:ind w:left="567" w:firstLine="567"/>
        <w:jc w:val="both"/>
        <w:rPr>
          <w:rFonts w:asciiTheme="minorHAnsi" w:hAnsiTheme="minorHAnsi" w:cstheme="minorHAnsi"/>
        </w:rPr>
      </w:pPr>
      <w:r w:rsidRPr="000B31B1">
        <w:rPr>
          <w:rFonts w:asciiTheme="minorHAnsi" w:hAnsiTheme="minorHAnsi" w:cstheme="minorHAnsi"/>
        </w:rPr>
        <w:t>b) para oficiais intermediários e subalternos;</w:t>
      </w:r>
    </w:p>
    <w:p w14:paraId="27A616B8" w14:textId="77777777" w:rsidR="00511847" w:rsidRPr="000B31B1" w:rsidRDefault="00511847" w:rsidP="000B31B1">
      <w:pPr>
        <w:pStyle w:val="PargrafodaLista"/>
        <w:spacing w:after="120"/>
        <w:ind w:left="567" w:firstLine="567"/>
        <w:jc w:val="both"/>
        <w:rPr>
          <w:rFonts w:asciiTheme="minorHAnsi" w:hAnsiTheme="minorHAnsi" w:cstheme="minorHAnsi"/>
        </w:rPr>
      </w:pPr>
      <w:r w:rsidRPr="000B31B1">
        <w:rPr>
          <w:rFonts w:asciiTheme="minorHAnsi" w:hAnsiTheme="minorHAnsi" w:cstheme="minorHAnsi"/>
        </w:rPr>
        <w:lastRenderedPageBreak/>
        <w:t>c) para praças;</w:t>
      </w:r>
    </w:p>
    <w:p w14:paraId="29C24A2A" w14:textId="77777777" w:rsidR="00511847" w:rsidRPr="000B31B1" w:rsidRDefault="00511847" w:rsidP="000B31B1">
      <w:pPr>
        <w:spacing w:after="120"/>
        <w:ind w:left="567" w:firstLine="567"/>
        <w:jc w:val="both"/>
        <w:rPr>
          <w:rFonts w:asciiTheme="minorHAnsi" w:hAnsiTheme="minorHAnsi" w:cstheme="minorHAnsi"/>
        </w:rPr>
      </w:pPr>
      <w:r w:rsidRPr="000B31B1">
        <w:rPr>
          <w:rFonts w:asciiTheme="minorHAnsi" w:hAnsiTheme="minorHAnsi" w:cstheme="minorHAnsi"/>
        </w:rPr>
        <w:t>(...)</w:t>
      </w:r>
    </w:p>
    <w:p w14:paraId="1DA40560" w14:textId="77777777" w:rsidR="00511847" w:rsidRPr="000B31B1" w:rsidRDefault="00511847" w:rsidP="000B31B1">
      <w:pPr>
        <w:spacing w:after="120"/>
        <w:ind w:left="567" w:firstLine="567"/>
        <w:jc w:val="both"/>
        <w:rPr>
          <w:rFonts w:asciiTheme="minorHAnsi" w:hAnsiTheme="minorHAnsi" w:cstheme="minorHAnsi"/>
        </w:rPr>
      </w:pPr>
      <w:r w:rsidRPr="000B31B1">
        <w:rPr>
          <w:rFonts w:asciiTheme="minorHAnsi" w:hAnsiTheme="minorHAnsi" w:cstheme="minorHAnsi"/>
        </w:rPr>
        <w:t>§ 2</w:t>
      </w:r>
      <w:proofErr w:type="gramStart"/>
      <w:r w:rsidRPr="000B31B1">
        <w:rPr>
          <w:rFonts w:asciiTheme="minorHAnsi" w:hAnsiTheme="minorHAnsi" w:cstheme="minorHAnsi"/>
        </w:rPr>
        <w:t>º </w:t>
      </w:r>
      <w:r w:rsidR="000B31B1">
        <w:rPr>
          <w:rFonts w:asciiTheme="minorHAnsi" w:hAnsiTheme="minorHAnsi" w:cstheme="minorHAnsi"/>
        </w:rPr>
        <w:t xml:space="preserve"> </w:t>
      </w:r>
      <w:r w:rsidRPr="000B31B1">
        <w:rPr>
          <w:rFonts w:asciiTheme="minorHAnsi" w:hAnsiTheme="minorHAnsi" w:cstheme="minorHAnsi"/>
        </w:rPr>
        <w:t>Os</w:t>
      </w:r>
      <w:proofErr w:type="gramEnd"/>
      <w:r w:rsidRPr="000B31B1">
        <w:rPr>
          <w:rFonts w:asciiTheme="minorHAnsi" w:hAnsiTheme="minorHAnsi" w:cstheme="minorHAnsi"/>
        </w:rPr>
        <w:t xml:space="preserve"> valores da ajuda de custo previstos neste artigo serão regulados por decreto.</w:t>
      </w:r>
    </w:p>
    <w:p w14:paraId="386EFEBB" w14:textId="77777777" w:rsidR="00511847" w:rsidRPr="000B31B1" w:rsidRDefault="00511847" w:rsidP="000B31B1">
      <w:pPr>
        <w:spacing w:after="120"/>
        <w:ind w:left="567" w:firstLine="567"/>
        <w:jc w:val="both"/>
        <w:rPr>
          <w:rFonts w:asciiTheme="minorHAnsi" w:hAnsiTheme="minorHAnsi" w:cstheme="minorHAnsi"/>
        </w:rPr>
      </w:pPr>
      <w:r w:rsidRPr="000B31B1">
        <w:rPr>
          <w:rFonts w:asciiTheme="minorHAnsi" w:hAnsiTheme="minorHAnsi" w:cstheme="minorHAnsi"/>
        </w:rPr>
        <w:t>§ 3º </w:t>
      </w:r>
      <w:r w:rsidR="000B31B1">
        <w:rPr>
          <w:rFonts w:asciiTheme="minorHAnsi" w:hAnsiTheme="minorHAnsi" w:cstheme="minorHAnsi"/>
        </w:rPr>
        <w:t xml:space="preserve"> </w:t>
      </w:r>
      <w:r w:rsidRPr="000B31B1">
        <w:rPr>
          <w:rFonts w:asciiTheme="minorHAnsi" w:hAnsiTheme="minorHAnsi" w:cstheme="minorHAnsi"/>
        </w:rPr>
        <w:t>As disposições dos artigos 83 a 96 da Lei nº 2.701, de 16 de junho de 1972, e do art. 2º da Lei Complementar nº 420, de 29 de novembro de 2007, e a Lei Complementar nº 662, de 27 de dezembro de 2012, não se aplicam aos militares convocados nos termos do art. 92-A da Lei nº 3.196, de 09 de janeiro de 1978.</w:t>
      </w:r>
    </w:p>
    <w:p w14:paraId="152F1105" w14:textId="77777777" w:rsidR="00511847" w:rsidRPr="000B31B1" w:rsidRDefault="00511847" w:rsidP="000B31B1">
      <w:pPr>
        <w:spacing w:after="120"/>
        <w:ind w:left="567" w:firstLine="567"/>
        <w:jc w:val="both"/>
        <w:rPr>
          <w:rFonts w:asciiTheme="minorHAnsi" w:hAnsiTheme="minorHAnsi" w:cstheme="minorHAnsi"/>
        </w:rPr>
      </w:pPr>
      <w:r w:rsidRPr="000B31B1">
        <w:rPr>
          <w:rFonts w:asciiTheme="minorHAnsi" w:hAnsiTheme="minorHAnsi" w:cstheme="minorHAnsi"/>
        </w:rPr>
        <w:t>(...).” (NR)</w:t>
      </w:r>
    </w:p>
    <w:p w14:paraId="49ACB26D" w14:textId="77777777" w:rsidR="00511847" w:rsidRPr="000B31B1" w:rsidRDefault="00511847" w:rsidP="000B31B1">
      <w:pPr>
        <w:spacing w:after="120"/>
        <w:jc w:val="both"/>
        <w:rPr>
          <w:rFonts w:asciiTheme="minorHAnsi" w:hAnsiTheme="minorHAnsi" w:cstheme="minorHAnsi"/>
        </w:rPr>
      </w:pPr>
    </w:p>
    <w:p w14:paraId="0145CFA0" w14:textId="77777777" w:rsidR="00511847" w:rsidRPr="000B31B1" w:rsidRDefault="00511847" w:rsidP="000B31B1">
      <w:pPr>
        <w:spacing w:after="120"/>
        <w:ind w:firstLine="567"/>
        <w:rPr>
          <w:rFonts w:asciiTheme="minorHAnsi" w:hAnsiTheme="minorHAnsi" w:cstheme="minorHAnsi"/>
        </w:rPr>
      </w:pPr>
      <w:r w:rsidRPr="000B31B1">
        <w:rPr>
          <w:rFonts w:asciiTheme="minorHAnsi" w:hAnsiTheme="minorHAnsi" w:cstheme="minorHAnsi"/>
        </w:rPr>
        <w:t>Art. 3</w:t>
      </w:r>
      <w:proofErr w:type="gramStart"/>
      <w:r w:rsidRPr="000B31B1">
        <w:rPr>
          <w:rFonts w:asciiTheme="minorHAnsi" w:hAnsiTheme="minorHAnsi" w:cstheme="minorHAnsi"/>
        </w:rPr>
        <w:t>º </w:t>
      </w:r>
      <w:r w:rsidR="000B31B1" w:rsidRPr="000B31B1">
        <w:rPr>
          <w:rFonts w:asciiTheme="minorHAnsi" w:hAnsiTheme="minorHAnsi" w:cstheme="minorHAnsi"/>
        </w:rPr>
        <w:t xml:space="preserve"> </w:t>
      </w:r>
      <w:r w:rsidRPr="000B31B1">
        <w:rPr>
          <w:rFonts w:asciiTheme="minorHAnsi" w:hAnsiTheme="minorHAnsi" w:cstheme="minorHAnsi"/>
        </w:rPr>
        <w:t>Esta</w:t>
      </w:r>
      <w:proofErr w:type="gramEnd"/>
      <w:r w:rsidRPr="000B31B1">
        <w:rPr>
          <w:rFonts w:asciiTheme="minorHAnsi" w:hAnsiTheme="minorHAnsi" w:cstheme="minorHAnsi"/>
        </w:rPr>
        <w:t xml:space="preserve"> Lei Complementar entra em v</w:t>
      </w:r>
      <w:r w:rsidR="00C07D0C" w:rsidRPr="000B31B1">
        <w:rPr>
          <w:rFonts w:asciiTheme="minorHAnsi" w:hAnsiTheme="minorHAnsi" w:cstheme="minorHAnsi"/>
        </w:rPr>
        <w:t>igor na data de sua publicação.</w:t>
      </w:r>
    </w:p>
    <w:p w14:paraId="6E3AE04C" w14:textId="77777777" w:rsidR="002008CA" w:rsidRDefault="002008CA" w:rsidP="000B31B1">
      <w:pPr>
        <w:spacing w:after="120"/>
        <w:jc w:val="both"/>
        <w:rPr>
          <w:rFonts w:asciiTheme="minorHAnsi" w:hAnsiTheme="minorHAnsi" w:cstheme="minorHAnsi"/>
          <w:b/>
        </w:rPr>
      </w:pPr>
    </w:p>
    <w:p w14:paraId="63BBC622" w14:textId="77777777" w:rsidR="000B31B1" w:rsidRPr="000B31B1" w:rsidRDefault="000B31B1" w:rsidP="000B31B1">
      <w:pPr>
        <w:spacing w:after="120"/>
        <w:jc w:val="both"/>
        <w:rPr>
          <w:rFonts w:asciiTheme="minorHAnsi" w:hAnsiTheme="minorHAnsi" w:cstheme="minorHAnsi"/>
          <w:b/>
        </w:rPr>
      </w:pPr>
    </w:p>
    <w:p w14:paraId="35ACFBC4" w14:textId="77777777" w:rsidR="00EE7DF7" w:rsidRPr="00C340D0" w:rsidRDefault="00EE7DF7" w:rsidP="00EE7DF7">
      <w:pPr>
        <w:spacing w:after="120"/>
        <w:ind w:right="-31" w:firstLine="567"/>
        <w:jc w:val="both"/>
        <w:rPr>
          <w:rFonts w:asciiTheme="minorHAnsi" w:hAnsiTheme="minorHAnsi" w:cstheme="minorHAnsi"/>
        </w:rPr>
      </w:pPr>
      <w:r w:rsidRPr="00C340D0">
        <w:rPr>
          <w:rFonts w:asciiTheme="minorHAnsi" w:hAnsiTheme="minorHAnsi" w:cstheme="minorHAnsi"/>
        </w:rPr>
        <w:t>Palácio Anchieta, em Vitória,</w:t>
      </w:r>
      <w:r>
        <w:rPr>
          <w:rFonts w:asciiTheme="minorHAnsi" w:hAnsiTheme="minorHAnsi" w:cstheme="minorHAnsi"/>
        </w:rPr>
        <w:t xml:space="preserve"> 06 de abril de </w:t>
      </w:r>
      <w:r w:rsidRPr="00C340D0">
        <w:rPr>
          <w:rFonts w:asciiTheme="minorHAnsi" w:hAnsiTheme="minorHAnsi" w:cstheme="minorHAnsi"/>
        </w:rPr>
        <w:t xml:space="preserve">2020. </w:t>
      </w:r>
    </w:p>
    <w:p w14:paraId="484359E1" w14:textId="77777777" w:rsidR="00C07D0C" w:rsidRPr="000B31B1" w:rsidRDefault="00C07D0C" w:rsidP="000B31B1">
      <w:pPr>
        <w:spacing w:after="120"/>
        <w:rPr>
          <w:rFonts w:asciiTheme="minorHAnsi" w:hAnsiTheme="minorHAnsi" w:cstheme="minorHAnsi"/>
        </w:rPr>
      </w:pPr>
    </w:p>
    <w:p w14:paraId="5ADBF81C" w14:textId="77777777" w:rsidR="00C07D0C" w:rsidRPr="000B31B1" w:rsidRDefault="00C07D0C" w:rsidP="000B31B1">
      <w:pPr>
        <w:spacing w:after="120"/>
        <w:rPr>
          <w:rFonts w:asciiTheme="minorHAnsi" w:hAnsiTheme="minorHAnsi" w:cstheme="minorHAnsi"/>
        </w:rPr>
      </w:pPr>
    </w:p>
    <w:p w14:paraId="43CA2F2D" w14:textId="77777777" w:rsidR="00C07D0C" w:rsidRPr="000B31B1" w:rsidRDefault="00C07D0C" w:rsidP="000B31B1">
      <w:pPr>
        <w:spacing w:after="120"/>
        <w:rPr>
          <w:rFonts w:asciiTheme="minorHAnsi" w:hAnsiTheme="minorHAnsi" w:cstheme="minorHAnsi"/>
        </w:rPr>
      </w:pPr>
    </w:p>
    <w:p w14:paraId="3E80A57E" w14:textId="77777777" w:rsidR="00C07D0C" w:rsidRPr="000B31B1" w:rsidRDefault="00C07D0C" w:rsidP="000B31B1">
      <w:pPr>
        <w:spacing w:after="120"/>
        <w:jc w:val="center"/>
        <w:rPr>
          <w:rFonts w:asciiTheme="minorHAnsi" w:hAnsiTheme="minorHAnsi" w:cstheme="minorHAnsi"/>
          <w:b/>
        </w:rPr>
      </w:pPr>
      <w:r w:rsidRPr="000B31B1">
        <w:rPr>
          <w:rFonts w:asciiTheme="minorHAnsi" w:hAnsiTheme="minorHAnsi" w:cstheme="minorHAnsi"/>
          <w:b/>
        </w:rPr>
        <w:t>JOSÉ RENATO CASAGRANDE</w:t>
      </w:r>
    </w:p>
    <w:p w14:paraId="6859ABF0" w14:textId="77777777" w:rsidR="00C07D0C" w:rsidRPr="000B31B1" w:rsidRDefault="00C07D0C" w:rsidP="000B31B1">
      <w:pPr>
        <w:spacing w:after="120"/>
        <w:jc w:val="center"/>
        <w:rPr>
          <w:rFonts w:asciiTheme="minorHAnsi" w:hAnsiTheme="minorHAnsi" w:cstheme="minorHAnsi"/>
        </w:rPr>
      </w:pPr>
      <w:r w:rsidRPr="000B31B1">
        <w:rPr>
          <w:rFonts w:asciiTheme="minorHAnsi" w:hAnsiTheme="minorHAnsi" w:cstheme="minorHAnsi"/>
        </w:rPr>
        <w:t>Governador do Estado</w:t>
      </w:r>
    </w:p>
    <w:p w14:paraId="5325F5DF" w14:textId="77777777" w:rsidR="00C07D0C" w:rsidRPr="000B31B1" w:rsidRDefault="00C07D0C" w:rsidP="000B31B1">
      <w:pPr>
        <w:spacing w:after="120"/>
        <w:ind w:right="-31"/>
        <w:rPr>
          <w:rFonts w:asciiTheme="minorHAnsi" w:hAnsiTheme="minorHAnsi" w:cstheme="minorHAnsi"/>
        </w:rPr>
      </w:pPr>
    </w:p>
    <w:p w14:paraId="72564420" w14:textId="77777777" w:rsidR="000169E3" w:rsidRDefault="000169E3" w:rsidP="000169E3">
      <w:pPr>
        <w:spacing w:after="120"/>
        <w:jc w:val="center"/>
        <w:rPr>
          <w:rFonts w:asciiTheme="minorHAnsi" w:hAnsiTheme="minorHAnsi" w:cs="Arial"/>
        </w:rPr>
      </w:pPr>
      <w:r>
        <w:rPr>
          <w:rFonts w:asciiTheme="minorHAnsi" w:hAnsiTheme="minorHAnsi" w:cs="Arial"/>
        </w:rPr>
        <w:t xml:space="preserve">(D.O. de 07/04/2020) </w:t>
      </w:r>
    </w:p>
    <w:p w14:paraId="728070D7" w14:textId="77777777" w:rsidR="004F1EA9" w:rsidRPr="000B31B1" w:rsidRDefault="004F1EA9" w:rsidP="000B31B1">
      <w:pPr>
        <w:spacing w:after="120"/>
        <w:ind w:right="-31"/>
        <w:rPr>
          <w:rFonts w:asciiTheme="minorHAnsi" w:hAnsiTheme="minorHAnsi" w:cstheme="minorHAnsi"/>
          <w:b/>
        </w:rPr>
      </w:pPr>
    </w:p>
    <w:sectPr w:rsidR="004F1EA9" w:rsidRPr="000B31B1" w:rsidSect="00511847">
      <w:headerReference w:type="default" r:id="rId7"/>
      <w:footerReference w:type="default" r:id="rId8"/>
      <w:footerReference w:type="first" r:id="rId9"/>
      <w:pgSz w:w="11906" w:h="16838"/>
      <w:pgMar w:top="1417" w:right="707" w:bottom="1417" w:left="993"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589E4B" w14:textId="77777777" w:rsidR="00331A6F" w:rsidRDefault="00331A6F" w:rsidP="00511847">
      <w:r>
        <w:separator/>
      </w:r>
    </w:p>
  </w:endnote>
  <w:endnote w:type="continuationSeparator" w:id="0">
    <w:p w14:paraId="69C1A0B7" w14:textId="77777777" w:rsidR="00331A6F" w:rsidRDefault="00331A6F" w:rsidP="00511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3619021"/>
      <w:docPartObj>
        <w:docPartGallery w:val="Page Numbers (Bottom of Page)"/>
        <w:docPartUnique/>
      </w:docPartObj>
    </w:sdtPr>
    <w:sdtEndPr>
      <w:rPr>
        <w:rFonts w:asciiTheme="minorHAnsi" w:hAnsiTheme="minorHAnsi"/>
        <w:sz w:val="20"/>
        <w:szCs w:val="20"/>
      </w:rPr>
    </w:sdtEndPr>
    <w:sdtContent>
      <w:p w14:paraId="489F0FB6" w14:textId="77777777" w:rsidR="000B31B1" w:rsidRPr="000B31B1" w:rsidRDefault="000B31B1">
        <w:pPr>
          <w:pStyle w:val="Rodap"/>
          <w:jc w:val="right"/>
          <w:rPr>
            <w:rFonts w:asciiTheme="minorHAnsi" w:hAnsiTheme="minorHAnsi"/>
            <w:sz w:val="20"/>
            <w:szCs w:val="20"/>
          </w:rPr>
        </w:pPr>
        <w:r w:rsidRPr="000B31B1">
          <w:rPr>
            <w:rFonts w:asciiTheme="minorHAnsi" w:hAnsiTheme="minorHAnsi"/>
            <w:sz w:val="20"/>
            <w:szCs w:val="20"/>
          </w:rPr>
          <w:fldChar w:fldCharType="begin"/>
        </w:r>
        <w:r w:rsidRPr="000B31B1">
          <w:rPr>
            <w:rFonts w:asciiTheme="minorHAnsi" w:hAnsiTheme="minorHAnsi"/>
            <w:sz w:val="20"/>
            <w:szCs w:val="20"/>
          </w:rPr>
          <w:instrText>PAGE   \* MERGEFORMAT</w:instrText>
        </w:r>
        <w:r w:rsidRPr="000B31B1">
          <w:rPr>
            <w:rFonts w:asciiTheme="minorHAnsi" w:hAnsiTheme="minorHAnsi"/>
            <w:sz w:val="20"/>
            <w:szCs w:val="20"/>
          </w:rPr>
          <w:fldChar w:fldCharType="separate"/>
        </w:r>
        <w:r w:rsidR="000169E3">
          <w:rPr>
            <w:rFonts w:asciiTheme="minorHAnsi" w:hAnsiTheme="minorHAnsi"/>
            <w:noProof/>
            <w:sz w:val="20"/>
            <w:szCs w:val="20"/>
          </w:rPr>
          <w:t>1</w:t>
        </w:r>
        <w:r w:rsidRPr="000B31B1">
          <w:rPr>
            <w:rFonts w:asciiTheme="minorHAnsi" w:hAnsiTheme="minorHAnsi"/>
            <w:sz w:val="20"/>
            <w:szCs w:val="20"/>
          </w:rPr>
          <w:fldChar w:fldCharType="end"/>
        </w:r>
        <w:r w:rsidRPr="000B31B1">
          <w:rPr>
            <w:rFonts w:asciiTheme="minorHAnsi" w:hAnsiTheme="minorHAnsi"/>
            <w:sz w:val="20"/>
            <w:szCs w:val="20"/>
          </w:rPr>
          <w:t>/2</w:t>
        </w:r>
      </w:p>
    </w:sdtContent>
  </w:sdt>
  <w:p w14:paraId="192A91C3" w14:textId="77777777" w:rsidR="000B31B1" w:rsidRDefault="000B31B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531FD" w14:textId="77777777" w:rsidR="0097420D" w:rsidRPr="0097420D" w:rsidRDefault="008E5F51" w:rsidP="0097420D">
    <w:pPr>
      <w:pStyle w:val="Rodap"/>
      <w:rPr>
        <w:rFonts w:asciiTheme="minorHAnsi" w:hAnsiTheme="minorHAnsi"/>
        <w:sz w:val="20"/>
        <w:szCs w:val="20"/>
      </w:rPr>
    </w:pPr>
    <w:r w:rsidRPr="0097420D">
      <w:rPr>
        <w:rFonts w:asciiTheme="minorHAnsi" w:hAnsiTheme="minorHAnsi"/>
        <w:sz w:val="20"/>
        <w:szCs w:val="20"/>
      </w:rPr>
      <w:t xml:space="preserve">Processo nº 2019-Q5X98                                              1/4 </w:t>
    </w:r>
  </w:p>
  <w:p w14:paraId="7DFB7F23" w14:textId="77777777" w:rsidR="0097420D" w:rsidRDefault="00301F9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75D3A1" w14:textId="77777777" w:rsidR="00331A6F" w:rsidRDefault="00331A6F" w:rsidP="00511847">
      <w:r>
        <w:separator/>
      </w:r>
    </w:p>
  </w:footnote>
  <w:footnote w:type="continuationSeparator" w:id="0">
    <w:p w14:paraId="1CF3FBF4" w14:textId="77777777" w:rsidR="00331A6F" w:rsidRDefault="00331A6F" w:rsidP="00511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66288" w14:textId="77777777" w:rsidR="000169E3" w:rsidRDefault="000169E3" w:rsidP="000169E3">
    <w:pPr>
      <w:pStyle w:val="Cabealho"/>
      <w:jc w:val="center"/>
      <w:rPr>
        <w:szCs w:val="22"/>
      </w:rPr>
    </w:pPr>
    <w:r>
      <w:rPr>
        <w:noProof/>
      </w:rPr>
      <w:drawing>
        <wp:inline distT="0" distB="0" distL="0" distR="0" wp14:anchorId="1C624F93" wp14:editId="029371C7">
          <wp:extent cx="733425" cy="80962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809625"/>
                  </a:xfrm>
                  <a:prstGeom prst="rect">
                    <a:avLst/>
                  </a:prstGeom>
                  <a:noFill/>
                  <a:ln>
                    <a:noFill/>
                  </a:ln>
                </pic:spPr>
              </pic:pic>
            </a:graphicData>
          </a:graphic>
        </wp:inline>
      </w:drawing>
    </w:r>
  </w:p>
  <w:p w14:paraId="541EEE58" w14:textId="77777777" w:rsidR="000169E3" w:rsidRPr="00EB57B3" w:rsidRDefault="000169E3" w:rsidP="000169E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0C7406"/>
    <w:multiLevelType w:val="hybridMultilevel"/>
    <w:tmpl w:val="39561596"/>
    <w:lvl w:ilvl="0" w:tplc="3CC819C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 w15:restartNumberingAfterBreak="0">
    <w:nsid w:val="740B119A"/>
    <w:multiLevelType w:val="multilevel"/>
    <w:tmpl w:val="DEA28602"/>
    <w:lvl w:ilvl="0">
      <w:start w:val="75"/>
      <w:numFmt w:val="bullet"/>
      <w:lvlText w:val="●"/>
      <w:lvlJc w:val="left"/>
      <w:pPr>
        <w:ind w:left="1428" w:hanging="360"/>
      </w:pPr>
      <w:rPr>
        <w:rFonts w:ascii="Noto Sans Symbols" w:eastAsia="Noto Sans Symbols" w:hAnsi="Noto Sans Symbols" w:cs="Noto Sans Symbols"/>
        <w:vertAlign w:val="baseline"/>
      </w:rPr>
    </w:lvl>
    <w:lvl w:ilvl="1">
      <w:start w:val="1"/>
      <w:numFmt w:val="bullet"/>
      <w:lvlText w:val="o"/>
      <w:lvlJc w:val="left"/>
      <w:pPr>
        <w:ind w:left="2148" w:hanging="360"/>
      </w:pPr>
      <w:rPr>
        <w:rFonts w:ascii="Courier New" w:eastAsia="Courier New" w:hAnsi="Courier New" w:cs="Courier New"/>
        <w:vertAlign w:val="baseline"/>
      </w:rPr>
    </w:lvl>
    <w:lvl w:ilvl="2">
      <w:start w:val="1"/>
      <w:numFmt w:val="bullet"/>
      <w:lvlText w:val="▪"/>
      <w:lvlJc w:val="left"/>
      <w:pPr>
        <w:ind w:left="2868" w:hanging="360"/>
      </w:pPr>
      <w:rPr>
        <w:rFonts w:ascii="Noto Sans Symbols" w:eastAsia="Noto Sans Symbols" w:hAnsi="Noto Sans Symbols" w:cs="Noto Sans Symbols"/>
        <w:vertAlign w:val="baseline"/>
      </w:rPr>
    </w:lvl>
    <w:lvl w:ilvl="3">
      <w:start w:val="1"/>
      <w:numFmt w:val="bullet"/>
      <w:lvlText w:val="●"/>
      <w:lvlJc w:val="left"/>
      <w:pPr>
        <w:ind w:left="3588" w:hanging="360"/>
      </w:pPr>
      <w:rPr>
        <w:rFonts w:ascii="Noto Sans Symbols" w:eastAsia="Noto Sans Symbols" w:hAnsi="Noto Sans Symbols" w:cs="Noto Sans Symbols"/>
        <w:vertAlign w:val="baseline"/>
      </w:rPr>
    </w:lvl>
    <w:lvl w:ilvl="4">
      <w:start w:val="1"/>
      <w:numFmt w:val="bullet"/>
      <w:lvlText w:val="o"/>
      <w:lvlJc w:val="left"/>
      <w:pPr>
        <w:ind w:left="4308" w:hanging="360"/>
      </w:pPr>
      <w:rPr>
        <w:rFonts w:ascii="Courier New" w:eastAsia="Courier New" w:hAnsi="Courier New" w:cs="Courier New"/>
        <w:vertAlign w:val="baseline"/>
      </w:rPr>
    </w:lvl>
    <w:lvl w:ilvl="5">
      <w:start w:val="1"/>
      <w:numFmt w:val="bullet"/>
      <w:lvlText w:val="▪"/>
      <w:lvlJc w:val="left"/>
      <w:pPr>
        <w:ind w:left="5028" w:hanging="360"/>
      </w:pPr>
      <w:rPr>
        <w:rFonts w:ascii="Noto Sans Symbols" w:eastAsia="Noto Sans Symbols" w:hAnsi="Noto Sans Symbols" w:cs="Noto Sans Symbols"/>
        <w:vertAlign w:val="baseline"/>
      </w:rPr>
    </w:lvl>
    <w:lvl w:ilvl="6">
      <w:start w:val="1"/>
      <w:numFmt w:val="bullet"/>
      <w:lvlText w:val="●"/>
      <w:lvlJc w:val="left"/>
      <w:pPr>
        <w:ind w:left="5748" w:hanging="360"/>
      </w:pPr>
      <w:rPr>
        <w:rFonts w:ascii="Noto Sans Symbols" w:eastAsia="Noto Sans Symbols" w:hAnsi="Noto Sans Symbols" w:cs="Noto Sans Symbols"/>
        <w:vertAlign w:val="baseline"/>
      </w:rPr>
    </w:lvl>
    <w:lvl w:ilvl="7">
      <w:start w:val="1"/>
      <w:numFmt w:val="bullet"/>
      <w:lvlText w:val="o"/>
      <w:lvlJc w:val="left"/>
      <w:pPr>
        <w:ind w:left="6468" w:hanging="360"/>
      </w:pPr>
      <w:rPr>
        <w:rFonts w:ascii="Courier New" w:eastAsia="Courier New" w:hAnsi="Courier New" w:cs="Courier New"/>
        <w:vertAlign w:val="baseline"/>
      </w:rPr>
    </w:lvl>
    <w:lvl w:ilvl="8">
      <w:start w:val="1"/>
      <w:numFmt w:val="bullet"/>
      <w:lvlText w:val="▪"/>
      <w:lvlJc w:val="left"/>
      <w:pPr>
        <w:ind w:left="7188" w:hanging="360"/>
      </w:pPr>
      <w:rPr>
        <w:rFonts w:ascii="Noto Sans Symbols" w:eastAsia="Noto Sans Symbols" w:hAnsi="Noto Sans Symbols" w:cs="Noto Sans Symbols"/>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EA9"/>
    <w:rsid w:val="000169E3"/>
    <w:rsid w:val="00033955"/>
    <w:rsid w:val="00075674"/>
    <w:rsid w:val="000B31B1"/>
    <w:rsid w:val="000D1636"/>
    <w:rsid w:val="00101760"/>
    <w:rsid w:val="002008CA"/>
    <w:rsid w:val="00206C71"/>
    <w:rsid w:val="0028378E"/>
    <w:rsid w:val="00301F91"/>
    <w:rsid w:val="00331A6F"/>
    <w:rsid w:val="003C3352"/>
    <w:rsid w:val="003D1484"/>
    <w:rsid w:val="004445C8"/>
    <w:rsid w:val="004F1EA9"/>
    <w:rsid w:val="00511847"/>
    <w:rsid w:val="00513C48"/>
    <w:rsid w:val="00540906"/>
    <w:rsid w:val="006616C4"/>
    <w:rsid w:val="006944CA"/>
    <w:rsid w:val="008E5F51"/>
    <w:rsid w:val="00931B88"/>
    <w:rsid w:val="00956A1C"/>
    <w:rsid w:val="00BC0A69"/>
    <w:rsid w:val="00C07D0C"/>
    <w:rsid w:val="00C54711"/>
    <w:rsid w:val="00C62555"/>
    <w:rsid w:val="00E30F7B"/>
    <w:rsid w:val="00E529EE"/>
    <w:rsid w:val="00EE7DF7"/>
    <w:rsid w:val="00F716EA"/>
    <w:rsid w:val="00F84C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E171D9"/>
  <w15:docId w15:val="{FBA1A761-DFFA-44D7-835D-9B6A69DE5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EA9"/>
    <w:pPr>
      <w:spacing w:after="0" w:line="240" w:lineRule="auto"/>
    </w:pPr>
    <w:rPr>
      <w:rFonts w:ascii="Times New Roman" w:eastAsia="Times New Roman" w:hAnsi="Times New Roman" w:cs="Times New Roman"/>
      <w:sz w:val="24"/>
      <w:szCs w:val="24"/>
      <w:lang w:eastAsia="pt-BR"/>
    </w:rPr>
  </w:style>
  <w:style w:type="paragraph" w:styleId="Ttulo1">
    <w:name w:val="heading 1"/>
    <w:aliases w:val="EMENTA,2 headline"/>
    <w:basedOn w:val="Normal"/>
    <w:next w:val="Normal"/>
    <w:link w:val="Ttulo1Char"/>
    <w:qFormat/>
    <w:rsid w:val="004F1EA9"/>
    <w:pPr>
      <w:keepNext/>
      <w:jc w:val="center"/>
      <w:outlineLvl w:val="0"/>
    </w:pPr>
    <w:rPr>
      <w:b/>
      <w:sz w:val="28"/>
      <w:szCs w:val="20"/>
    </w:rPr>
  </w:style>
  <w:style w:type="paragraph" w:styleId="Ttulo6">
    <w:name w:val="heading 6"/>
    <w:basedOn w:val="Normal"/>
    <w:next w:val="Normal"/>
    <w:link w:val="Ttulo6Char"/>
    <w:qFormat/>
    <w:rsid w:val="004F1EA9"/>
    <w:pPr>
      <w:keepNext/>
      <w:ind w:right="-31"/>
      <w:jc w:val="center"/>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
    <w:basedOn w:val="Fontepargpadro"/>
    <w:link w:val="Ttulo1"/>
    <w:rsid w:val="004F1EA9"/>
    <w:rPr>
      <w:rFonts w:ascii="Times New Roman" w:eastAsia="Times New Roman" w:hAnsi="Times New Roman" w:cs="Times New Roman"/>
      <w:b/>
      <w:sz w:val="28"/>
      <w:szCs w:val="20"/>
      <w:lang w:eastAsia="pt-BR"/>
    </w:rPr>
  </w:style>
  <w:style w:type="character" w:customStyle="1" w:styleId="Ttulo6Char">
    <w:name w:val="Título 6 Char"/>
    <w:basedOn w:val="Fontepargpadro"/>
    <w:link w:val="Ttulo6"/>
    <w:rsid w:val="004F1EA9"/>
    <w:rPr>
      <w:rFonts w:ascii="Times New Roman" w:eastAsia="Times New Roman" w:hAnsi="Times New Roman" w:cs="Times New Roman"/>
      <w:b/>
      <w:sz w:val="24"/>
      <w:szCs w:val="24"/>
      <w:lang w:eastAsia="pt-BR"/>
    </w:rPr>
  </w:style>
  <w:style w:type="paragraph" w:styleId="Corpodetexto">
    <w:name w:val="Body Text"/>
    <w:basedOn w:val="Normal"/>
    <w:link w:val="CorpodetextoChar"/>
    <w:rsid w:val="004F1EA9"/>
    <w:pPr>
      <w:jc w:val="both"/>
    </w:pPr>
    <w:rPr>
      <w:sz w:val="28"/>
      <w:szCs w:val="20"/>
    </w:rPr>
  </w:style>
  <w:style w:type="character" w:customStyle="1" w:styleId="CorpodetextoChar">
    <w:name w:val="Corpo de texto Char"/>
    <w:basedOn w:val="Fontepargpadro"/>
    <w:link w:val="Corpodetexto"/>
    <w:rsid w:val="004F1EA9"/>
    <w:rPr>
      <w:rFonts w:ascii="Times New Roman" w:eastAsia="Times New Roman" w:hAnsi="Times New Roman" w:cs="Times New Roman"/>
      <w:sz w:val="28"/>
      <w:szCs w:val="20"/>
      <w:lang w:eastAsia="pt-BR"/>
    </w:rPr>
  </w:style>
  <w:style w:type="paragraph" w:styleId="Cabealho">
    <w:name w:val="header"/>
    <w:basedOn w:val="Normal"/>
    <w:link w:val="CabealhoChar"/>
    <w:uiPriority w:val="99"/>
    <w:rsid w:val="004F1EA9"/>
    <w:pPr>
      <w:tabs>
        <w:tab w:val="center" w:pos="4419"/>
        <w:tab w:val="right" w:pos="8838"/>
      </w:tabs>
    </w:pPr>
  </w:style>
  <w:style w:type="character" w:customStyle="1" w:styleId="CabealhoChar">
    <w:name w:val="Cabeçalho Char"/>
    <w:basedOn w:val="Fontepargpadro"/>
    <w:link w:val="Cabealho"/>
    <w:uiPriority w:val="99"/>
    <w:rsid w:val="004F1EA9"/>
    <w:rPr>
      <w:rFonts w:ascii="Times New Roman" w:eastAsia="Times New Roman" w:hAnsi="Times New Roman" w:cs="Times New Roman"/>
      <w:sz w:val="24"/>
      <w:szCs w:val="24"/>
      <w:lang w:eastAsia="pt-BR"/>
    </w:rPr>
  </w:style>
  <w:style w:type="table" w:customStyle="1" w:styleId="TableNormal">
    <w:name w:val="Table Normal"/>
    <w:rsid w:val="00F84C71"/>
    <w:pPr>
      <w:spacing w:after="0" w:line="240" w:lineRule="auto"/>
    </w:pPr>
    <w:rPr>
      <w:rFonts w:ascii="Times New Roman" w:eastAsia="Times New Roman" w:hAnsi="Times New Roman" w:cs="Times New Roman"/>
      <w:sz w:val="20"/>
      <w:szCs w:val="20"/>
      <w:lang w:eastAsia="pt-BR"/>
    </w:rPr>
    <w:tblPr>
      <w:tblCellMar>
        <w:top w:w="0" w:type="dxa"/>
        <w:left w:w="0" w:type="dxa"/>
        <w:bottom w:w="0" w:type="dxa"/>
        <w:right w:w="0" w:type="dxa"/>
      </w:tblCellMar>
    </w:tblPr>
  </w:style>
  <w:style w:type="paragraph" w:styleId="PargrafodaLista">
    <w:name w:val="List Paragraph"/>
    <w:basedOn w:val="Normal"/>
    <w:uiPriority w:val="34"/>
    <w:qFormat/>
    <w:rsid w:val="00206C71"/>
    <w:pPr>
      <w:ind w:left="720"/>
      <w:contextualSpacing/>
    </w:pPr>
  </w:style>
  <w:style w:type="paragraph" w:styleId="Rodap">
    <w:name w:val="footer"/>
    <w:basedOn w:val="Normal"/>
    <w:link w:val="RodapChar"/>
    <w:uiPriority w:val="99"/>
    <w:rsid w:val="00C62555"/>
    <w:pPr>
      <w:tabs>
        <w:tab w:val="center" w:pos="4419"/>
        <w:tab w:val="right" w:pos="8838"/>
      </w:tabs>
    </w:pPr>
  </w:style>
  <w:style w:type="character" w:customStyle="1" w:styleId="RodapChar">
    <w:name w:val="Rodapé Char"/>
    <w:basedOn w:val="Fontepargpadro"/>
    <w:link w:val="Rodap"/>
    <w:uiPriority w:val="99"/>
    <w:rsid w:val="00C62555"/>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C62555"/>
    <w:rPr>
      <w:rFonts w:ascii="Tahoma" w:hAnsi="Tahoma" w:cs="Tahoma"/>
      <w:sz w:val="16"/>
      <w:szCs w:val="16"/>
    </w:rPr>
  </w:style>
  <w:style w:type="character" w:customStyle="1" w:styleId="TextodebaloChar">
    <w:name w:val="Texto de balão Char"/>
    <w:basedOn w:val="Fontepargpadro"/>
    <w:link w:val="Textodebalo"/>
    <w:uiPriority w:val="99"/>
    <w:semiHidden/>
    <w:rsid w:val="00C62555"/>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713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374</Words>
  <Characters>2022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Grande</dc:creator>
  <cp:lastModifiedBy>Erico Vieira Celante</cp:lastModifiedBy>
  <cp:revision>2</cp:revision>
  <cp:lastPrinted>2020-04-06T14:23:00Z</cp:lastPrinted>
  <dcterms:created xsi:type="dcterms:W3CDTF">2020-04-07T13:35:00Z</dcterms:created>
  <dcterms:modified xsi:type="dcterms:W3CDTF">2020-04-07T13:35:00Z</dcterms:modified>
</cp:coreProperties>
</file>