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1EF1D" w14:textId="77777777" w:rsidR="00266620" w:rsidRPr="005E1F73" w:rsidRDefault="00266620" w:rsidP="005E1F73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="Arial"/>
          <w:bCs/>
          <w:color w:val="000000" w:themeColor="text1"/>
        </w:rPr>
      </w:pPr>
      <w:bookmarkStart w:id="0" w:name="_Hlk34894356"/>
      <w:bookmarkStart w:id="1" w:name="_GoBack"/>
      <w:bookmarkEnd w:id="1"/>
    </w:p>
    <w:p w14:paraId="74BF0A77" w14:textId="77777777" w:rsidR="007C420F" w:rsidRPr="005E1F73" w:rsidRDefault="007C420F" w:rsidP="005E1F73">
      <w:pPr>
        <w:spacing w:after="120"/>
        <w:jc w:val="center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DECRETO Nº </w:t>
      </w:r>
      <w:r w:rsidR="003948ED">
        <w:rPr>
          <w:rFonts w:asciiTheme="majorHAnsi" w:hAnsiTheme="majorHAnsi" w:cs="Arial"/>
        </w:rPr>
        <w:t>4593-R</w:t>
      </w:r>
      <w:r w:rsidRPr="005E1F73">
        <w:rPr>
          <w:rFonts w:asciiTheme="majorHAnsi" w:hAnsiTheme="majorHAnsi" w:cs="Arial"/>
        </w:rPr>
        <w:t xml:space="preserve">, DE </w:t>
      </w:r>
      <w:r w:rsidR="003948ED">
        <w:rPr>
          <w:rFonts w:asciiTheme="majorHAnsi" w:hAnsiTheme="majorHAnsi" w:cs="Arial"/>
        </w:rPr>
        <w:t xml:space="preserve">13 </w:t>
      </w:r>
      <w:r w:rsidRPr="005E1F73">
        <w:rPr>
          <w:rFonts w:asciiTheme="majorHAnsi" w:hAnsiTheme="majorHAnsi" w:cs="Arial"/>
        </w:rPr>
        <w:t xml:space="preserve">DE </w:t>
      </w:r>
      <w:r w:rsidR="003948ED">
        <w:rPr>
          <w:rFonts w:asciiTheme="majorHAnsi" w:hAnsiTheme="majorHAnsi" w:cs="Arial"/>
        </w:rPr>
        <w:t xml:space="preserve">MARÇO </w:t>
      </w:r>
      <w:r w:rsidRPr="005E1F73">
        <w:rPr>
          <w:rFonts w:asciiTheme="majorHAnsi" w:hAnsiTheme="majorHAnsi" w:cs="Arial"/>
        </w:rPr>
        <w:t>DE 2020.</w:t>
      </w:r>
    </w:p>
    <w:p w14:paraId="60017CC0" w14:textId="77777777" w:rsidR="0018439D" w:rsidRPr="005E1F73" w:rsidRDefault="0018439D" w:rsidP="005E1F73">
      <w:pPr>
        <w:autoSpaceDE w:val="0"/>
        <w:autoSpaceDN w:val="0"/>
        <w:adjustRightInd w:val="0"/>
        <w:spacing w:after="120"/>
        <w:rPr>
          <w:rFonts w:asciiTheme="majorHAnsi" w:hAnsiTheme="majorHAnsi" w:cs="Arial"/>
          <w:b/>
          <w:bCs/>
        </w:rPr>
      </w:pPr>
    </w:p>
    <w:p w14:paraId="341BC5F7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left="5103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Decret</w:t>
      </w:r>
      <w:r w:rsidR="008F4616" w:rsidRPr="005E1F73">
        <w:rPr>
          <w:rFonts w:asciiTheme="majorHAnsi" w:hAnsiTheme="majorHAnsi" w:cs="Arial"/>
        </w:rPr>
        <w:t>a</w:t>
      </w:r>
      <w:r w:rsidRPr="005E1F73">
        <w:rPr>
          <w:rFonts w:asciiTheme="majorHAnsi" w:hAnsiTheme="majorHAnsi" w:cs="Arial"/>
          <w:color w:val="FF0000"/>
        </w:rPr>
        <w:t xml:space="preserve"> </w:t>
      </w:r>
      <w:r w:rsidRPr="005E1F73">
        <w:rPr>
          <w:rFonts w:asciiTheme="majorHAnsi" w:hAnsiTheme="majorHAnsi" w:cs="Arial"/>
        </w:rPr>
        <w:t>o estado de emergência em saúde pública no Estado do Espírito Santo e estabelece medidas sanitárias e administrativas para prevenção, controle e contenção de riscos, danos e agravos decorrentes do surto de coronavírus (COVID-19) e dá outras providências.</w:t>
      </w:r>
    </w:p>
    <w:p w14:paraId="28866402" w14:textId="77777777" w:rsidR="0018439D" w:rsidRPr="005E1F73" w:rsidRDefault="0018439D" w:rsidP="005E1F7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b/>
          <w:bCs/>
        </w:rPr>
      </w:pPr>
    </w:p>
    <w:p w14:paraId="46B75AF2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b/>
          <w:bCs/>
        </w:rPr>
      </w:pPr>
      <w:r w:rsidRPr="005E1F73">
        <w:rPr>
          <w:rFonts w:asciiTheme="majorHAnsi" w:hAnsiTheme="majorHAnsi" w:cs="Arial"/>
          <w:b/>
          <w:bCs/>
        </w:rPr>
        <w:t xml:space="preserve">O GOVERNADOR DO ESTADO DO ESPÍRITO SANTO, </w:t>
      </w:r>
      <w:r w:rsidRPr="005E1F73">
        <w:rPr>
          <w:rFonts w:asciiTheme="majorHAnsi" w:hAnsiTheme="majorHAnsi" w:cs="Arial"/>
        </w:rPr>
        <w:t>no uso da atribuição que lhe confere o Art. 91, III da Constituição Estadual e tendo em vista o disposto na Lei Federal nº 13.979, de 06 de fevereiro de 2020, o Decreto Federal nº 7616, de 17 de novembro de 2011, e conforme as informações constantes do</w:t>
      </w:r>
      <w:r w:rsidR="002B412E">
        <w:rPr>
          <w:rFonts w:asciiTheme="majorHAnsi" w:hAnsiTheme="majorHAnsi" w:cs="Arial"/>
        </w:rPr>
        <w:t>s</w:t>
      </w:r>
      <w:r w:rsidRPr="005E1F73">
        <w:rPr>
          <w:rFonts w:asciiTheme="majorHAnsi" w:hAnsiTheme="majorHAnsi" w:cs="Arial"/>
        </w:rPr>
        <w:t xml:space="preserve"> processo</w:t>
      </w:r>
      <w:r w:rsidR="002B412E">
        <w:rPr>
          <w:rFonts w:asciiTheme="majorHAnsi" w:hAnsiTheme="majorHAnsi" w:cs="Arial"/>
        </w:rPr>
        <w:t>s</w:t>
      </w:r>
      <w:r w:rsidRPr="005E1F73">
        <w:rPr>
          <w:rFonts w:asciiTheme="majorHAnsi" w:hAnsiTheme="majorHAnsi" w:cs="Arial"/>
        </w:rPr>
        <w:t xml:space="preserve"> nº 88748901,</w:t>
      </w:r>
    </w:p>
    <w:p w14:paraId="0328D4ED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bCs/>
        </w:rPr>
      </w:pPr>
      <w:r w:rsidRPr="005E1F73">
        <w:rPr>
          <w:rFonts w:asciiTheme="majorHAnsi" w:hAnsiTheme="majorHAnsi" w:cs="Arial"/>
          <w:bCs/>
        </w:rPr>
        <w:t>Considerando a Declaração de Emergência em Saúde Pública de Importância Internacional pela Organização Mundial da Saúde em 30 de janeiro de 2020, em decorrência da Infecção Humana pelo novo coronavírus (COVID-19);</w:t>
      </w:r>
    </w:p>
    <w:p w14:paraId="507D47DC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bCs/>
        </w:rPr>
      </w:pPr>
      <w:r w:rsidRPr="005E1F73">
        <w:rPr>
          <w:rFonts w:asciiTheme="majorHAnsi" w:hAnsiTheme="majorHAnsi" w:cs="Arial"/>
          <w:bCs/>
        </w:rPr>
        <w:t>Considerando a Portaria nº 188/GM/MS, de 4 de fevereiro de 2020, que Declara Emergência em Saúde Pública de Importância Nacional (ESPIN), em decorrência da Infecção Humana pelo novo coronavírus (2019-nCoV);</w:t>
      </w:r>
    </w:p>
    <w:p w14:paraId="713AB2DD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</w:p>
    <w:p w14:paraId="73ECC75C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rPr>
          <w:rFonts w:asciiTheme="majorHAnsi" w:hAnsiTheme="majorHAnsi" w:cs="Arial"/>
          <w:b/>
          <w:bCs/>
        </w:rPr>
      </w:pPr>
      <w:r w:rsidRPr="005E1F73">
        <w:rPr>
          <w:rFonts w:asciiTheme="majorHAnsi" w:hAnsiTheme="majorHAnsi" w:cs="Arial"/>
          <w:b/>
          <w:bCs/>
        </w:rPr>
        <w:t>DECRETA:</w:t>
      </w:r>
    </w:p>
    <w:p w14:paraId="5DA91705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</w:p>
    <w:p w14:paraId="3AE50BBC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Art. 1º 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>Fica declarada Emergência em Saúde Pública no Estado do Espírito Santo decorrente do surto de coronavírus (COVID-19), tendo em vista a necessidade do emprego urgente de medidas de prevenção, controle e contenção de riscos, danos e agravos à saúde pública.</w:t>
      </w:r>
    </w:p>
    <w:p w14:paraId="7FFFFADE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  <w:bCs/>
        </w:rPr>
        <w:t>Parágrafo único.</w:t>
      </w:r>
      <w:r w:rsidRPr="005E1F73">
        <w:rPr>
          <w:rFonts w:asciiTheme="majorHAnsi" w:hAnsiTheme="majorHAnsi" w:cs="Arial"/>
        </w:rPr>
        <w:t xml:space="preserve"> As medidas sanitárias definidas neste Decreto visam a proteção da coletividade e, quando implementadas, deverão garantir o pleno respeito a integridade e dignidade das pessoas, famílias e comunidade.</w:t>
      </w:r>
    </w:p>
    <w:p w14:paraId="1A48131B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Art. 2º 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 xml:space="preserve">Para o enfrentamento da emergência de saúde decorrente do coronavírus, poderão ser </w:t>
      </w:r>
      <w:r w:rsidR="006E4711" w:rsidRPr="005E1F73">
        <w:rPr>
          <w:rFonts w:asciiTheme="majorHAnsi" w:hAnsiTheme="majorHAnsi" w:cs="Arial"/>
        </w:rPr>
        <w:t>adotadas</w:t>
      </w:r>
      <w:r w:rsidRPr="005E1F73">
        <w:rPr>
          <w:rFonts w:asciiTheme="majorHAnsi" w:hAnsiTheme="majorHAnsi" w:cs="Arial"/>
        </w:rPr>
        <w:t xml:space="preserve"> as seguintes medidas:</w:t>
      </w:r>
    </w:p>
    <w:p w14:paraId="5A11C168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I - isolamento;</w:t>
      </w:r>
    </w:p>
    <w:p w14:paraId="7635A15F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II - quarentena;</w:t>
      </w:r>
    </w:p>
    <w:p w14:paraId="027CBD9D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III - exames médicos;</w:t>
      </w:r>
    </w:p>
    <w:p w14:paraId="0682EC82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IV - testes laboratoriais;</w:t>
      </w:r>
    </w:p>
    <w:p w14:paraId="67B7DABE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V - coleta de amostras clínicas;</w:t>
      </w:r>
    </w:p>
    <w:p w14:paraId="134F9F9B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VI - vacinação e outras medidas profiláticas; </w:t>
      </w:r>
    </w:p>
    <w:p w14:paraId="70AAB9C6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VII - tratamentos médicos específicos;</w:t>
      </w:r>
    </w:p>
    <w:p w14:paraId="60A5D12C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lastRenderedPageBreak/>
        <w:t>VIII - estudo ou investigação epidemiológica;</w:t>
      </w:r>
    </w:p>
    <w:p w14:paraId="545662B8" w14:textId="77777777" w:rsidR="004C6CDC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IX - exumação, necropsia, cremação e manejo de cadáver; </w:t>
      </w:r>
    </w:p>
    <w:p w14:paraId="11160F9A" w14:textId="77777777" w:rsidR="0018439D" w:rsidRPr="005E1F73" w:rsidRDefault="004C6CDC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X</w:t>
      </w:r>
      <w:r w:rsidR="005E1F73" w:rsidRPr="005E1F73">
        <w:rPr>
          <w:rFonts w:asciiTheme="majorHAnsi" w:hAnsiTheme="majorHAnsi" w:cs="Arial"/>
        </w:rPr>
        <w:t xml:space="preserve"> - </w:t>
      </w:r>
      <w:r w:rsidRPr="005E1F73">
        <w:rPr>
          <w:rFonts w:asciiTheme="majorHAnsi" w:hAnsiTheme="majorHAnsi" w:cs="Arial"/>
        </w:rPr>
        <w:t xml:space="preserve">campanha de comunicação para utilidade pública; </w:t>
      </w:r>
      <w:r w:rsidR="0018439D" w:rsidRPr="005E1F73">
        <w:rPr>
          <w:rFonts w:asciiTheme="majorHAnsi" w:hAnsiTheme="majorHAnsi" w:cs="Arial"/>
        </w:rPr>
        <w:t>ou</w:t>
      </w:r>
    </w:p>
    <w:p w14:paraId="166149DC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X</w:t>
      </w:r>
      <w:r w:rsidR="004C6CDC" w:rsidRPr="005E1F73">
        <w:rPr>
          <w:rFonts w:asciiTheme="majorHAnsi" w:hAnsiTheme="majorHAnsi" w:cs="Arial"/>
        </w:rPr>
        <w:t>I</w:t>
      </w:r>
      <w:r w:rsidRPr="005E1F73">
        <w:rPr>
          <w:rFonts w:asciiTheme="majorHAnsi" w:hAnsiTheme="majorHAnsi" w:cs="Arial"/>
        </w:rPr>
        <w:t xml:space="preserve"> - requisição de bens e serviços de pessoas naturais e jurídicas, hipótese em que será garantido o pagamento posterior de indenização justa.</w:t>
      </w:r>
    </w:p>
    <w:p w14:paraId="2D5B3844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§ 1º 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>Para os fins deste Decreto, considera-se:</w:t>
      </w:r>
    </w:p>
    <w:p w14:paraId="1F8A5D26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I</w:t>
      </w:r>
      <w:r w:rsidR="005E1F73" w:rsidRPr="005E1F73">
        <w:rPr>
          <w:rFonts w:asciiTheme="majorHAnsi" w:hAnsiTheme="majorHAnsi" w:cs="Arial"/>
        </w:rPr>
        <w:t xml:space="preserve"> - </w:t>
      </w:r>
      <w:r w:rsidRPr="005E1F73">
        <w:rPr>
          <w:rFonts w:asciiTheme="majorHAnsi" w:hAnsiTheme="majorHAnsi" w:cs="Arial"/>
        </w:rPr>
        <w:t>isolamento: separação de pessoas e bens contaminados, transportes e bagagens no âmbito intermunicipal, mercadorias e outros, com o objetivo de evitar a contaminação ou a propagação do coronavírus;</w:t>
      </w:r>
    </w:p>
    <w:p w14:paraId="1A24497B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II</w:t>
      </w:r>
      <w:r w:rsidR="005E1F73" w:rsidRPr="005E1F73">
        <w:rPr>
          <w:rFonts w:asciiTheme="majorHAnsi" w:hAnsiTheme="majorHAnsi" w:cs="Arial"/>
        </w:rPr>
        <w:t xml:space="preserve"> - </w:t>
      </w:r>
      <w:r w:rsidRPr="005E1F73">
        <w:rPr>
          <w:rFonts w:asciiTheme="majorHAnsi" w:hAnsiTheme="majorHAnsi" w:cs="Arial"/>
        </w:rPr>
        <w:t>quarentena: restrição de atividades ou separação de pessoas suspeitas de contaminação das pessoas que não estejam doentes, ou ainda bagagens, contêineres, animais e meios de transporte, no âmbito de sua competência, com o objetivo de evitar a possível contaminação ou a propagação do coronavírus.</w:t>
      </w:r>
    </w:p>
    <w:p w14:paraId="7D23C2E1" w14:textId="77777777" w:rsidR="007F22C9" w:rsidRPr="005E1F73" w:rsidRDefault="007F22C9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  <w:bCs/>
        </w:rPr>
        <w:t>§ 2º</w:t>
      </w:r>
      <w:r w:rsidR="005E1F73" w:rsidRPr="005E1F73">
        <w:rPr>
          <w:rFonts w:asciiTheme="majorHAnsi" w:hAnsiTheme="majorHAnsi" w:cs="Arial"/>
          <w:bCs/>
        </w:rPr>
        <w:t xml:space="preserve"> </w:t>
      </w:r>
      <w:r w:rsidRPr="005E1F73">
        <w:rPr>
          <w:rFonts w:asciiTheme="majorHAnsi" w:hAnsiTheme="majorHAnsi" w:cs="Arial"/>
        </w:rPr>
        <w:t xml:space="preserve"> Nos termos da Lei Federal nº 13.709, de 14 de agosto de 2018, os dados pessoais dos pacientes que apresentem suspeita ou confirmação de infecção pelo Covid-19 (novo coronavírus) são invioláveis e estão protegidos por sigilo.</w:t>
      </w:r>
    </w:p>
    <w:p w14:paraId="5FF831B7" w14:textId="77777777" w:rsidR="0018439D" w:rsidRPr="005E1F73" w:rsidRDefault="0018439D" w:rsidP="005E1F73">
      <w:pPr>
        <w:tabs>
          <w:tab w:val="left" w:pos="284"/>
        </w:tabs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§ </w:t>
      </w:r>
      <w:r w:rsidR="007F22C9" w:rsidRPr="005E1F73">
        <w:rPr>
          <w:rFonts w:asciiTheme="majorHAnsi" w:hAnsiTheme="majorHAnsi" w:cs="Arial"/>
        </w:rPr>
        <w:t>3</w:t>
      </w:r>
      <w:r w:rsidRPr="005E1F73">
        <w:rPr>
          <w:rFonts w:asciiTheme="majorHAnsi" w:hAnsiTheme="majorHAnsi" w:cs="Arial"/>
        </w:rPr>
        <w:t>º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 xml:space="preserve"> A requisição administrativa</w:t>
      </w:r>
      <w:r w:rsidR="00907CA1" w:rsidRPr="005E1F73">
        <w:rPr>
          <w:rFonts w:asciiTheme="majorHAnsi" w:hAnsiTheme="majorHAnsi" w:cs="Arial"/>
        </w:rPr>
        <w:t>,</w:t>
      </w:r>
      <w:r w:rsidR="007A6BE1" w:rsidRPr="005E1F73">
        <w:rPr>
          <w:rFonts w:asciiTheme="majorHAnsi" w:hAnsiTheme="majorHAnsi" w:cs="Arial"/>
        </w:rPr>
        <w:t xml:space="preserve"> </w:t>
      </w:r>
      <w:r w:rsidR="00907CA1" w:rsidRPr="005E1F73">
        <w:rPr>
          <w:rFonts w:asciiTheme="majorHAnsi" w:hAnsiTheme="majorHAnsi" w:cs="Arial"/>
        </w:rPr>
        <w:t>sempre fundamentada</w:t>
      </w:r>
      <w:r w:rsidR="00BB3CD6" w:rsidRPr="005E1F73">
        <w:rPr>
          <w:rFonts w:asciiTheme="majorHAnsi" w:hAnsiTheme="majorHAnsi" w:cs="Arial"/>
        </w:rPr>
        <w:t xml:space="preserve">, </w:t>
      </w:r>
      <w:r w:rsidRPr="005E1F73">
        <w:rPr>
          <w:rFonts w:asciiTheme="majorHAnsi" w:hAnsiTheme="majorHAnsi" w:cs="Arial"/>
        </w:rPr>
        <w:t>como hipótese de intervenção do Estado na propriedade</w:t>
      </w:r>
      <w:r w:rsidR="00BB3CD6" w:rsidRPr="005E1F73">
        <w:rPr>
          <w:rFonts w:asciiTheme="majorHAnsi" w:hAnsiTheme="majorHAnsi" w:cs="Arial"/>
        </w:rPr>
        <w:t xml:space="preserve"> para contratação de bens ou serviços para tratamento, prevenção, isolamento ou quarentena,</w:t>
      </w:r>
      <w:r w:rsidR="004F7974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>deverá garantir ao particular o pagamento posterior de indenização, quando for o caso, e terá suas condições e requisitos definidos em atos infralegais emanados pela Secretaria de Estado de Saúde</w:t>
      </w:r>
      <w:r w:rsidR="005E1F73" w:rsidRPr="005E1F73">
        <w:rPr>
          <w:rFonts w:asciiTheme="majorHAnsi" w:hAnsiTheme="majorHAnsi" w:cs="Arial"/>
        </w:rPr>
        <w:t xml:space="preserve"> -SESA</w:t>
      </w:r>
      <w:r w:rsidRPr="005E1F73">
        <w:rPr>
          <w:rFonts w:asciiTheme="majorHAnsi" w:hAnsiTheme="majorHAnsi" w:cs="Arial"/>
        </w:rPr>
        <w:t xml:space="preserve"> </w:t>
      </w:r>
      <w:r w:rsidR="004079CF" w:rsidRPr="005E1F73">
        <w:rPr>
          <w:rFonts w:asciiTheme="majorHAnsi" w:hAnsiTheme="majorHAnsi" w:cs="Arial"/>
        </w:rPr>
        <w:t>e</w:t>
      </w:r>
      <w:r w:rsidRPr="005E1F73">
        <w:rPr>
          <w:rFonts w:asciiTheme="majorHAnsi" w:hAnsiTheme="majorHAnsi" w:cs="Arial"/>
        </w:rPr>
        <w:t xml:space="preserve"> seu período de vigência não pode exceder à duração da emergência de saúde pública de importância internacional decorrente do coronavírus, e envolverá, em especial:</w:t>
      </w:r>
    </w:p>
    <w:p w14:paraId="4F981C9C" w14:textId="77777777" w:rsidR="0018439D" w:rsidRPr="005E1F73" w:rsidRDefault="0018439D" w:rsidP="005E1F73">
      <w:pPr>
        <w:tabs>
          <w:tab w:val="left" w:pos="284"/>
        </w:tabs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a) hospitais privados, independentemente da celebração de contratos administrativos;</w:t>
      </w:r>
      <w:r w:rsidR="00907CA1" w:rsidRPr="005E1F73">
        <w:rPr>
          <w:rFonts w:asciiTheme="majorHAnsi" w:hAnsiTheme="majorHAnsi" w:cs="Arial"/>
        </w:rPr>
        <w:t xml:space="preserve"> e</w:t>
      </w:r>
    </w:p>
    <w:p w14:paraId="198E726D" w14:textId="77777777" w:rsidR="0018439D" w:rsidRPr="005E1F73" w:rsidRDefault="0018439D" w:rsidP="005E1F73">
      <w:pPr>
        <w:tabs>
          <w:tab w:val="left" w:pos="284"/>
        </w:tabs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b) profissionais da saúde, hipótese que não acarretará na formação de vínculo estatutário ou empregatício com a Administração Pública.</w:t>
      </w:r>
    </w:p>
    <w:p w14:paraId="08C88CB4" w14:textId="77777777" w:rsidR="0018439D" w:rsidRPr="005E1F73" w:rsidRDefault="0018439D" w:rsidP="005E1F73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Art. 3º 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 xml:space="preserve">A adoção das medidas de que trata o artigo anterior deverá ser proporcional e na exata extensão necessária para viabilizar o tratamento, contaminação ou a propagação do coronavírus, mediante motivação, na forma do </w:t>
      </w:r>
      <w:r w:rsidRPr="00F92280">
        <w:rPr>
          <w:rFonts w:asciiTheme="majorHAnsi" w:hAnsiTheme="majorHAnsi" w:cs="Arial"/>
          <w:b/>
        </w:rPr>
        <w:t>caput</w:t>
      </w:r>
      <w:r w:rsidRPr="005E1F73">
        <w:rPr>
          <w:rFonts w:asciiTheme="majorHAnsi" w:hAnsiTheme="majorHAnsi" w:cs="Arial"/>
        </w:rPr>
        <w:t xml:space="preserve"> do art</w:t>
      </w:r>
      <w:r w:rsidR="005E1F73" w:rsidRPr="005E1F73">
        <w:rPr>
          <w:rFonts w:asciiTheme="majorHAnsi" w:hAnsiTheme="majorHAnsi" w:cs="Arial"/>
        </w:rPr>
        <w:t>.</w:t>
      </w:r>
      <w:r w:rsidRPr="005E1F73">
        <w:rPr>
          <w:rFonts w:asciiTheme="majorHAnsi" w:hAnsiTheme="majorHAnsi" w:cs="Arial"/>
        </w:rPr>
        <w:t xml:space="preserve"> 37 da Constituição Federal. </w:t>
      </w:r>
    </w:p>
    <w:p w14:paraId="10CA8559" w14:textId="77777777" w:rsidR="0018439D" w:rsidRPr="005E1F73" w:rsidRDefault="0018439D" w:rsidP="00141C66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Art. 4º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 xml:space="preserve"> Nos casos de recusa à realização dos procedimentos recomendados e definidos no art</w:t>
      </w:r>
      <w:r w:rsidR="005E1F73" w:rsidRPr="005E1F73">
        <w:rPr>
          <w:rFonts w:asciiTheme="majorHAnsi" w:hAnsiTheme="majorHAnsi" w:cs="Arial"/>
        </w:rPr>
        <w:t>.</w:t>
      </w:r>
      <w:r w:rsidRPr="005E1F73">
        <w:rPr>
          <w:rFonts w:asciiTheme="majorHAnsi" w:hAnsiTheme="majorHAnsi" w:cs="Arial"/>
        </w:rPr>
        <w:t xml:space="preserve"> 2º do presente Decreto, os órgãos competentes, com o objetivo de atender o interesse público e evitar o perigo ou risco coletivo, deverão adotar as medidas administrativas e judiciais cabíveis.</w:t>
      </w:r>
    </w:p>
    <w:p w14:paraId="446A6466" w14:textId="77777777" w:rsidR="0018439D" w:rsidRPr="005E1F73" w:rsidRDefault="0018439D" w:rsidP="00141C66">
      <w:pPr>
        <w:tabs>
          <w:tab w:val="left" w:pos="284"/>
        </w:tabs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  <w:bCs/>
        </w:rPr>
        <w:t>Parágrafo único.</w:t>
      </w:r>
      <w:r w:rsidRPr="005E1F73">
        <w:rPr>
          <w:rFonts w:asciiTheme="majorHAnsi" w:hAnsiTheme="majorHAnsi" w:cs="Arial"/>
        </w:rPr>
        <w:t xml:space="preserve"> A S</w:t>
      </w:r>
      <w:r w:rsidR="005E1F73" w:rsidRPr="005E1F73">
        <w:rPr>
          <w:rFonts w:asciiTheme="majorHAnsi" w:hAnsiTheme="majorHAnsi" w:cs="Arial"/>
        </w:rPr>
        <w:t>ESA</w:t>
      </w:r>
      <w:r w:rsidRPr="005E1F73">
        <w:rPr>
          <w:rFonts w:asciiTheme="majorHAnsi" w:hAnsiTheme="majorHAnsi" w:cs="Arial"/>
        </w:rPr>
        <w:t xml:space="preserve"> deverá expedir recomendação e orientação para a implementação dos procedimentos previstos no art</w:t>
      </w:r>
      <w:r w:rsidR="005E1F73" w:rsidRPr="005E1F73">
        <w:rPr>
          <w:rFonts w:asciiTheme="majorHAnsi" w:hAnsiTheme="majorHAnsi" w:cs="Arial"/>
        </w:rPr>
        <w:t>.</w:t>
      </w:r>
      <w:r w:rsidRPr="005E1F73">
        <w:rPr>
          <w:rFonts w:asciiTheme="majorHAnsi" w:hAnsiTheme="majorHAnsi" w:cs="Arial"/>
        </w:rPr>
        <w:t xml:space="preserve"> 1º do presente Decreto.</w:t>
      </w:r>
    </w:p>
    <w:p w14:paraId="409A7851" w14:textId="77777777" w:rsidR="0018439D" w:rsidRPr="005E1F73" w:rsidRDefault="0018439D" w:rsidP="00141C66">
      <w:pPr>
        <w:tabs>
          <w:tab w:val="left" w:pos="284"/>
        </w:tabs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Art. </w:t>
      </w:r>
      <w:r w:rsidR="006E4711" w:rsidRPr="005E1F73">
        <w:rPr>
          <w:rFonts w:asciiTheme="majorHAnsi" w:hAnsiTheme="majorHAnsi" w:cs="Arial"/>
        </w:rPr>
        <w:t>5</w:t>
      </w:r>
      <w:r w:rsidRPr="005E1F73">
        <w:rPr>
          <w:rFonts w:asciiTheme="majorHAnsi" w:hAnsiTheme="majorHAnsi" w:cs="Arial"/>
        </w:rPr>
        <w:t xml:space="preserve">º </w:t>
      </w:r>
      <w:r w:rsidR="005E1F73" w:rsidRPr="005E1F73">
        <w:rPr>
          <w:rFonts w:asciiTheme="majorHAnsi" w:hAnsiTheme="majorHAnsi" w:cs="Arial"/>
        </w:rPr>
        <w:t xml:space="preserve"> </w:t>
      </w:r>
      <w:r w:rsidR="003B249D" w:rsidRPr="005E1F73">
        <w:rPr>
          <w:rFonts w:asciiTheme="majorHAnsi" w:hAnsiTheme="majorHAnsi" w:cs="Arial"/>
        </w:rPr>
        <w:t xml:space="preserve">Fica criada a </w:t>
      </w:r>
      <w:r w:rsidR="007F22C9" w:rsidRPr="005E1F73">
        <w:rPr>
          <w:rFonts w:asciiTheme="majorHAnsi" w:hAnsiTheme="majorHAnsi" w:cs="Arial"/>
        </w:rPr>
        <w:t>S</w:t>
      </w:r>
      <w:r w:rsidR="003B249D" w:rsidRPr="005E1F73">
        <w:rPr>
          <w:rFonts w:asciiTheme="majorHAnsi" w:hAnsiTheme="majorHAnsi" w:cs="Arial"/>
        </w:rPr>
        <w:t xml:space="preserve">ala de </w:t>
      </w:r>
      <w:r w:rsidR="007F22C9" w:rsidRPr="005E1F73">
        <w:rPr>
          <w:rFonts w:asciiTheme="majorHAnsi" w:hAnsiTheme="majorHAnsi" w:cs="Arial"/>
        </w:rPr>
        <w:t>S</w:t>
      </w:r>
      <w:r w:rsidR="003B249D" w:rsidRPr="005E1F73">
        <w:rPr>
          <w:rFonts w:asciiTheme="majorHAnsi" w:hAnsiTheme="majorHAnsi" w:cs="Arial"/>
        </w:rPr>
        <w:t>ituação</w:t>
      </w:r>
      <w:r w:rsidR="007F22C9" w:rsidRPr="005E1F73">
        <w:rPr>
          <w:rFonts w:asciiTheme="majorHAnsi" w:hAnsiTheme="majorHAnsi" w:cs="Arial"/>
        </w:rPr>
        <w:t xml:space="preserve"> de Emergência em Saúde Pública</w:t>
      </w:r>
      <w:r w:rsidR="003B249D" w:rsidRPr="005E1F73">
        <w:rPr>
          <w:rFonts w:asciiTheme="majorHAnsi" w:hAnsiTheme="majorHAnsi" w:cs="Arial"/>
        </w:rPr>
        <w:t xml:space="preserve"> </w:t>
      </w:r>
      <w:r w:rsidR="007F22C9" w:rsidRPr="005E1F73">
        <w:rPr>
          <w:rFonts w:asciiTheme="majorHAnsi" w:hAnsiTheme="majorHAnsi" w:cs="Arial"/>
        </w:rPr>
        <w:t xml:space="preserve">a ser </w:t>
      </w:r>
      <w:r w:rsidR="003B249D" w:rsidRPr="005E1F73">
        <w:rPr>
          <w:rFonts w:asciiTheme="majorHAnsi" w:hAnsiTheme="majorHAnsi" w:cs="Arial"/>
        </w:rPr>
        <w:t>composta pela</w:t>
      </w:r>
      <w:r w:rsidR="007F22C9" w:rsidRPr="005E1F73">
        <w:rPr>
          <w:rFonts w:asciiTheme="majorHAnsi" w:hAnsiTheme="majorHAnsi" w:cs="Arial"/>
        </w:rPr>
        <w:t xml:space="preserve">s </w:t>
      </w:r>
      <w:r w:rsidR="003B249D" w:rsidRPr="005E1F73">
        <w:rPr>
          <w:rFonts w:asciiTheme="majorHAnsi" w:hAnsiTheme="majorHAnsi" w:cs="Arial"/>
        </w:rPr>
        <w:t>Secretarias de Estado de Governo</w:t>
      </w:r>
      <w:r w:rsidR="005E1F73" w:rsidRPr="005E1F73">
        <w:rPr>
          <w:rFonts w:asciiTheme="majorHAnsi" w:hAnsiTheme="majorHAnsi" w:cs="Arial"/>
        </w:rPr>
        <w:t xml:space="preserve"> - SEG</w:t>
      </w:r>
      <w:r w:rsidR="003B249D" w:rsidRPr="005E1F73">
        <w:rPr>
          <w:rFonts w:asciiTheme="majorHAnsi" w:hAnsiTheme="majorHAnsi" w:cs="Arial"/>
        </w:rPr>
        <w:t xml:space="preserve">, </w:t>
      </w:r>
      <w:r w:rsidR="005E1F73" w:rsidRPr="005E1F73">
        <w:rPr>
          <w:rFonts w:asciiTheme="majorHAnsi" w:hAnsiTheme="majorHAnsi" w:cs="Arial"/>
        </w:rPr>
        <w:t>SESA</w:t>
      </w:r>
      <w:r w:rsidR="003B249D" w:rsidRPr="005E1F73">
        <w:rPr>
          <w:rFonts w:asciiTheme="majorHAnsi" w:hAnsiTheme="majorHAnsi" w:cs="Arial"/>
        </w:rPr>
        <w:t>, da Educação</w:t>
      </w:r>
      <w:r w:rsidR="005E1F73" w:rsidRPr="005E1F73">
        <w:rPr>
          <w:rFonts w:asciiTheme="majorHAnsi" w:hAnsiTheme="majorHAnsi" w:cs="Arial"/>
        </w:rPr>
        <w:t xml:space="preserve"> - SEDU, da </w:t>
      </w:r>
      <w:r w:rsidR="003B249D" w:rsidRPr="005E1F73">
        <w:rPr>
          <w:rFonts w:asciiTheme="majorHAnsi" w:hAnsiTheme="majorHAnsi" w:cs="Arial"/>
        </w:rPr>
        <w:t>Segurança Pública</w:t>
      </w:r>
      <w:r w:rsidR="005E1F73" w:rsidRPr="005E1F73">
        <w:rPr>
          <w:rFonts w:asciiTheme="majorHAnsi" w:hAnsiTheme="majorHAnsi" w:cs="Arial"/>
        </w:rPr>
        <w:t xml:space="preserve"> e Defesa Social - SESP</w:t>
      </w:r>
      <w:r w:rsidR="007F22C9" w:rsidRPr="005E1F73">
        <w:rPr>
          <w:rFonts w:asciiTheme="majorHAnsi" w:hAnsiTheme="majorHAnsi" w:cs="Arial"/>
        </w:rPr>
        <w:t xml:space="preserve">, </w:t>
      </w:r>
      <w:r w:rsidR="00926910" w:rsidRPr="005E1F73">
        <w:rPr>
          <w:rFonts w:asciiTheme="majorHAnsi" w:hAnsiTheme="majorHAnsi" w:cs="Arial"/>
        </w:rPr>
        <w:t>d</w:t>
      </w:r>
      <w:r w:rsidR="005E1F73" w:rsidRPr="005E1F73">
        <w:rPr>
          <w:rFonts w:asciiTheme="majorHAnsi" w:hAnsiTheme="majorHAnsi" w:cs="Arial"/>
        </w:rPr>
        <w:t>a</w:t>
      </w:r>
      <w:r w:rsidR="00926910" w:rsidRPr="005E1F73">
        <w:rPr>
          <w:rFonts w:asciiTheme="majorHAnsi" w:hAnsiTheme="majorHAnsi" w:cs="Arial"/>
        </w:rPr>
        <w:t xml:space="preserve"> Justiça</w:t>
      </w:r>
      <w:r w:rsidR="005E1F73" w:rsidRPr="005E1F73">
        <w:rPr>
          <w:rFonts w:asciiTheme="majorHAnsi" w:hAnsiTheme="majorHAnsi" w:cs="Arial"/>
        </w:rPr>
        <w:t xml:space="preserve"> - SEJUS</w:t>
      </w:r>
      <w:r w:rsidR="00926910" w:rsidRPr="005E1F73">
        <w:rPr>
          <w:rFonts w:asciiTheme="majorHAnsi" w:hAnsiTheme="majorHAnsi" w:cs="Arial"/>
        </w:rPr>
        <w:t>, de Trabalho, Assistência e Desenvolvimento Social</w:t>
      </w:r>
      <w:r w:rsidR="005E1F73" w:rsidRPr="005E1F73">
        <w:rPr>
          <w:rFonts w:asciiTheme="majorHAnsi" w:hAnsiTheme="majorHAnsi" w:cs="Arial"/>
        </w:rPr>
        <w:t xml:space="preserve"> - SETADES</w:t>
      </w:r>
      <w:r w:rsidR="00926910" w:rsidRPr="005E1F73">
        <w:rPr>
          <w:rFonts w:asciiTheme="majorHAnsi" w:hAnsiTheme="majorHAnsi" w:cs="Arial"/>
        </w:rPr>
        <w:t xml:space="preserve"> e </w:t>
      </w:r>
      <w:r w:rsidR="007F22C9" w:rsidRPr="005E1F73">
        <w:rPr>
          <w:rFonts w:asciiTheme="majorHAnsi" w:hAnsiTheme="majorHAnsi" w:cs="Arial"/>
        </w:rPr>
        <w:t>Procuradoria Geral do Estado</w:t>
      </w:r>
      <w:r w:rsidR="005E1F73" w:rsidRPr="005E1F73">
        <w:rPr>
          <w:rFonts w:asciiTheme="majorHAnsi" w:hAnsiTheme="majorHAnsi" w:cs="Arial"/>
        </w:rPr>
        <w:t xml:space="preserve"> - PGE</w:t>
      </w:r>
      <w:r w:rsidR="003B249D" w:rsidRPr="005E1F73">
        <w:rPr>
          <w:rFonts w:asciiTheme="majorHAnsi" w:hAnsiTheme="majorHAnsi" w:cs="Arial"/>
        </w:rPr>
        <w:t>.</w:t>
      </w:r>
    </w:p>
    <w:p w14:paraId="01069E69" w14:textId="77777777" w:rsidR="0030370A" w:rsidRDefault="0018439D" w:rsidP="00141C66">
      <w:pPr>
        <w:pStyle w:val="NormalWeb"/>
        <w:spacing w:before="0" w:beforeAutospacing="0" w:after="120" w:afterAutospacing="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Art. </w:t>
      </w:r>
      <w:r w:rsidR="006E4711" w:rsidRPr="005E1F73">
        <w:rPr>
          <w:rFonts w:asciiTheme="majorHAnsi" w:hAnsiTheme="majorHAnsi" w:cs="Arial"/>
        </w:rPr>
        <w:t>6</w:t>
      </w:r>
      <w:r w:rsidRPr="005E1F73">
        <w:rPr>
          <w:rFonts w:asciiTheme="majorHAnsi" w:hAnsiTheme="majorHAnsi" w:cs="Arial"/>
        </w:rPr>
        <w:t xml:space="preserve">º </w:t>
      </w:r>
      <w:r w:rsidR="0030370A">
        <w:rPr>
          <w:rFonts w:asciiTheme="majorHAnsi" w:hAnsiTheme="majorHAnsi" w:cs="Arial"/>
        </w:rPr>
        <w:t xml:space="preserve"> A</w:t>
      </w:r>
      <w:r w:rsidR="0030370A" w:rsidRPr="0030370A">
        <w:rPr>
          <w:rFonts w:asciiTheme="majorHAnsi" w:hAnsiTheme="majorHAnsi" w:cs="Arial"/>
        </w:rPr>
        <w:t>s despesas para a execução de quaisquer ações decorrentes desta declaração de emergência em saúde pública deverão ser processadas pela Subsecretaria de Administração</w:t>
      </w:r>
      <w:r w:rsidR="0030370A">
        <w:rPr>
          <w:rFonts w:asciiTheme="majorHAnsi" w:hAnsiTheme="majorHAnsi" w:cs="Arial"/>
        </w:rPr>
        <w:t xml:space="preserve"> e de Financiamento da Atenção da</w:t>
      </w:r>
      <w:r w:rsidR="0030370A" w:rsidRPr="0030370A">
        <w:rPr>
          <w:rFonts w:asciiTheme="majorHAnsi" w:hAnsiTheme="majorHAnsi" w:cs="Arial"/>
        </w:rPr>
        <w:t xml:space="preserve"> S</w:t>
      </w:r>
      <w:r w:rsidR="0030370A">
        <w:rPr>
          <w:rFonts w:asciiTheme="majorHAnsi" w:hAnsiTheme="majorHAnsi" w:cs="Arial"/>
        </w:rPr>
        <w:t>ESA</w:t>
      </w:r>
      <w:r w:rsidR="0030370A" w:rsidRPr="0030370A">
        <w:rPr>
          <w:rFonts w:asciiTheme="majorHAnsi" w:hAnsiTheme="majorHAnsi" w:cs="Arial"/>
        </w:rPr>
        <w:t>, que manterá relatório atualizado de todas as despesas realizadas.</w:t>
      </w:r>
    </w:p>
    <w:p w14:paraId="75F7D398" w14:textId="77777777" w:rsidR="0018439D" w:rsidRPr="005E1F73" w:rsidRDefault="0030370A" w:rsidP="00141C66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lastRenderedPageBreak/>
        <w:t xml:space="preserve">Art. 7º  </w:t>
      </w:r>
      <w:r w:rsidR="0018439D" w:rsidRPr="005E1F73">
        <w:rPr>
          <w:rFonts w:asciiTheme="majorHAnsi" w:hAnsiTheme="majorHAnsi" w:cs="Arial"/>
        </w:rPr>
        <w:t xml:space="preserve">Em caso de descumprimento das medidas previstas neste Decreto, as autoridades competentes devem apurar as eventuais práticas de infração administrativa prevista no art 10, </w:t>
      </w:r>
      <w:r w:rsidR="005E1F73" w:rsidRPr="005E1F73">
        <w:rPr>
          <w:rFonts w:asciiTheme="majorHAnsi" w:hAnsiTheme="majorHAnsi" w:cs="Arial"/>
        </w:rPr>
        <w:t>inciso VII, da Lei F</w:t>
      </w:r>
      <w:r w:rsidR="0018439D" w:rsidRPr="005E1F73">
        <w:rPr>
          <w:rFonts w:asciiTheme="majorHAnsi" w:hAnsiTheme="majorHAnsi" w:cs="Arial"/>
        </w:rPr>
        <w:t>ederal nº 6.437, de 20 de agosto de 1977</w:t>
      </w:r>
      <w:r w:rsidR="005E1F73" w:rsidRPr="005E1F73">
        <w:rPr>
          <w:rFonts w:asciiTheme="majorHAnsi" w:hAnsiTheme="majorHAnsi" w:cs="Arial"/>
        </w:rPr>
        <w:t>,</w:t>
      </w:r>
      <w:r w:rsidR="0018439D" w:rsidRPr="005E1F73">
        <w:rPr>
          <w:rFonts w:asciiTheme="majorHAnsi" w:hAnsiTheme="majorHAnsi" w:cs="Arial"/>
        </w:rPr>
        <w:t xml:space="preserve"> bem como do crime previsto no art</w:t>
      </w:r>
      <w:r w:rsidR="005E1F73" w:rsidRPr="005E1F73">
        <w:rPr>
          <w:rFonts w:asciiTheme="majorHAnsi" w:hAnsiTheme="majorHAnsi" w:cs="Arial"/>
        </w:rPr>
        <w:t>.</w:t>
      </w:r>
      <w:r w:rsidR="0018439D" w:rsidRPr="005E1F73">
        <w:rPr>
          <w:rFonts w:asciiTheme="majorHAnsi" w:hAnsiTheme="majorHAnsi" w:cs="Arial"/>
        </w:rPr>
        <w:t xml:space="preserve"> 268 do Código Penal.</w:t>
      </w:r>
    </w:p>
    <w:p w14:paraId="3F7D69ED" w14:textId="77777777" w:rsidR="0018439D" w:rsidRPr="005E1F73" w:rsidRDefault="0018439D" w:rsidP="00141C66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Art. </w:t>
      </w:r>
      <w:r w:rsidR="0030370A">
        <w:rPr>
          <w:rFonts w:asciiTheme="majorHAnsi" w:hAnsiTheme="majorHAnsi" w:cs="Arial"/>
        </w:rPr>
        <w:t>8</w:t>
      </w:r>
      <w:r w:rsidRPr="005E1F73">
        <w:rPr>
          <w:rFonts w:asciiTheme="majorHAnsi" w:hAnsiTheme="majorHAnsi" w:cs="Arial"/>
        </w:rPr>
        <w:t xml:space="preserve">º </w:t>
      </w:r>
      <w:r w:rsidR="005E1F73" w:rsidRPr="005E1F73">
        <w:rPr>
          <w:rFonts w:asciiTheme="majorHAnsi" w:hAnsiTheme="majorHAnsi" w:cs="Arial"/>
        </w:rPr>
        <w:t xml:space="preserve"> </w:t>
      </w:r>
      <w:r w:rsidRPr="005E1F73">
        <w:rPr>
          <w:rFonts w:asciiTheme="majorHAnsi" w:hAnsiTheme="majorHAnsi" w:cs="Arial"/>
        </w:rPr>
        <w:t>Este Decreto entrará em vigor a partir de sua publicação e terá seu prazo de vigência limitado ao disposto nos §§ 2º e 3º do art</w:t>
      </w:r>
      <w:r w:rsidR="005E1F73" w:rsidRPr="005E1F73">
        <w:rPr>
          <w:rFonts w:asciiTheme="majorHAnsi" w:hAnsiTheme="majorHAnsi" w:cs="Arial"/>
        </w:rPr>
        <w:t>.</w:t>
      </w:r>
      <w:r w:rsidRPr="005E1F73">
        <w:rPr>
          <w:rFonts w:asciiTheme="majorHAnsi" w:hAnsiTheme="majorHAnsi" w:cs="Arial"/>
        </w:rPr>
        <w:t xml:space="preserve"> 1º, bem como do art</w:t>
      </w:r>
      <w:r w:rsidR="005E1F73" w:rsidRPr="005E1F73">
        <w:rPr>
          <w:rFonts w:asciiTheme="majorHAnsi" w:hAnsiTheme="majorHAnsi" w:cs="Arial"/>
        </w:rPr>
        <w:t>. 8º, ambos da Lei F</w:t>
      </w:r>
      <w:r w:rsidRPr="005E1F73">
        <w:rPr>
          <w:rFonts w:asciiTheme="majorHAnsi" w:hAnsiTheme="majorHAnsi" w:cs="Arial"/>
        </w:rPr>
        <w:t>ederal nº 13.979, de 6 de fevereiro de 2020.</w:t>
      </w:r>
    </w:p>
    <w:p w14:paraId="49558A48" w14:textId="77777777" w:rsidR="0018439D" w:rsidRDefault="0018439D" w:rsidP="005E1F73">
      <w:pPr>
        <w:spacing w:after="120"/>
        <w:ind w:firstLine="567"/>
        <w:jc w:val="both"/>
        <w:rPr>
          <w:rFonts w:asciiTheme="majorHAnsi" w:hAnsiTheme="majorHAnsi" w:cs="Arial"/>
        </w:rPr>
      </w:pPr>
    </w:p>
    <w:p w14:paraId="71A6B62F" w14:textId="77777777" w:rsidR="005E1F73" w:rsidRPr="005E1F73" w:rsidRDefault="005E1F73" w:rsidP="005E1F73">
      <w:pPr>
        <w:spacing w:after="120"/>
        <w:ind w:firstLine="567"/>
        <w:jc w:val="both"/>
        <w:rPr>
          <w:rFonts w:asciiTheme="majorHAnsi" w:hAnsiTheme="majorHAnsi" w:cs="Arial"/>
        </w:rPr>
      </w:pPr>
    </w:p>
    <w:bookmarkEnd w:id="0"/>
    <w:p w14:paraId="23A81499" w14:textId="77777777" w:rsidR="007C420F" w:rsidRPr="005E1F73" w:rsidRDefault="007C420F" w:rsidP="005E1F73">
      <w:pPr>
        <w:spacing w:after="120"/>
        <w:ind w:firstLine="567"/>
        <w:jc w:val="both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 xml:space="preserve">Palácio Anchieta, em Vitória, aos </w:t>
      </w:r>
      <w:r w:rsidR="003948ED">
        <w:rPr>
          <w:rFonts w:asciiTheme="majorHAnsi" w:hAnsiTheme="majorHAnsi" w:cs="Arial"/>
        </w:rPr>
        <w:t>13</w:t>
      </w:r>
      <w:r w:rsidRPr="005E1F73">
        <w:rPr>
          <w:rFonts w:asciiTheme="majorHAnsi" w:hAnsiTheme="majorHAnsi" w:cs="Arial"/>
        </w:rPr>
        <w:t xml:space="preserve"> dias de </w:t>
      </w:r>
      <w:r w:rsidR="003948ED">
        <w:rPr>
          <w:rFonts w:asciiTheme="majorHAnsi" w:hAnsiTheme="majorHAnsi" w:cs="Arial"/>
        </w:rPr>
        <w:t xml:space="preserve">março </w:t>
      </w:r>
      <w:r w:rsidRPr="005E1F73">
        <w:rPr>
          <w:rFonts w:asciiTheme="majorHAnsi" w:hAnsiTheme="majorHAnsi" w:cs="Arial"/>
        </w:rPr>
        <w:t>de  2020, 199º da Independência, 132º da República e 486º do Início da Colonização do Solo Espírito-Santense.</w:t>
      </w:r>
    </w:p>
    <w:p w14:paraId="022AFE3D" w14:textId="77777777" w:rsidR="007C420F" w:rsidRPr="005E1F73" w:rsidRDefault="007C420F" w:rsidP="005E1F73">
      <w:pPr>
        <w:spacing w:after="120"/>
        <w:ind w:firstLine="567"/>
        <w:jc w:val="both"/>
        <w:rPr>
          <w:rFonts w:asciiTheme="majorHAnsi" w:hAnsiTheme="majorHAnsi" w:cs="Arial"/>
        </w:rPr>
      </w:pPr>
    </w:p>
    <w:p w14:paraId="466816AB" w14:textId="77777777" w:rsidR="007C420F" w:rsidRPr="005E1F73" w:rsidRDefault="007C420F" w:rsidP="005E1F73">
      <w:pPr>
        <w:spacing w:after="120"/>
        <w:ind w:firstLine="567"/>
        <w:jc w:val="both"/>
        <w:rPr>
          <w:rFonts w:asciiTheme="majorHAnsi" w:hAnsiTheme="majorHAnsi" w:cs="Arial"/>
        </w:rPr>
      </w:pPr>
    </w:p>
    <w:p w14:paraId="223A73EB" w14:textId="77777777" w:rsidR="007C420F" w:rsidRPr="005E1F73" w:rsidRDefault="007C420F" w:rsidP="005E1F73">
      <w:pPr>
        <w:widowControl w:val="0"/>
        <w:tabs>
          <w:tab w:val="left" w:pos="4869"/>
        </w:tabs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Theme="majorHAnsi" w:hAnsiTheme="majorHAnsi" w:cs="Arial"/>
          <w:b/>
          <w:bCs/>
        </w:rPr>
      </w:pPr>
      <w:r w:rsidRPr="005E1F73">
        <w:rPr>
          <w:rFonts w:asciiTheme="majorHAnsi" w:hAnsiTheme="majorHAnsi" w:cs="Arial"/>
          <w:b/>
          <w:bCs/>
        </w:rPr>
        <w:t>JOSÉ RENATO CASAGRANDE</w:t>
      </w:r>
    </w:p>
    <w:p w14:paraId="377DC807" w14:textId="77777777" w:rsidR="007C420F" w:rsidRDefault="007C420F" w:rsidP="005E1F73">
      <w:pPr>
        <w:widowControl w:val="0"/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Theme="majorHAnsi" w:hAnsiTheme="majorHAnsi" w:cs="Arial"/>
        </w:rPr>
      </w:pPr>
      <w:r w:rsidRPr="005E1F73">
        <w:rPr>
          <w:rFonts w:asciiTheme="majorHAnsi" w:hAnsiTheme="majorHAnsi" w:cs="Arial"/>
        </w:rPr>
        <w:t>Governador do Estado</w:t>
      </w:r>
    </w:p>
    <w:p w14:paraId="6F6F7D39" w14:textId="77777777" w:rsidR="003948ED" w:rsidRDefault="003948ED" w:rsidP="005E1F73">
      <w:pPr>
        <w:widowControl w:val="0"/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Theme="majorHAnsi" w:hAnsiTheme="majorHAnsi" w:cs="Arial"/>
        </w:rPr>
      </w:pPr>
    </w:p>
    <w:p w14:paraId="2323D4E4" w14:textId="77777777" w:rsidR="003948ED" w:rsidRPr="0011753D" w:rsidRDefault="003948ED" w:rsidP="003948ED">
      <w:pPr>
        <w:pStyle w:val="Recuodecorpodetexto"/>
        <w:ind w:left="0"/>
        <w:jc w:val="right"/>
        <w:rPr>
          <w:rFonts w:cs="Arial"/>
          <w:color w:val="000000"/>
        </w:rPr>
      </w:pPr>
      <w:r w:rsidRPr="0011753D">
        <w:rPr>
          <w:rFonts w:cs="Arial"/>
          <w:bCs/>
          <w:color w:val="FF0000"/>
        </w:rPr>
        <w:t xml:space="preserve">(Este texto não substitui o publicado no D.O.E. em </w:t>
      </w:r>
      <w:r>
        <w:rPr>
          <w:rFonts w:cs="Arial"/>
          <w:bCs/>
          <w:color w:val="FF0000"/>
        </w:rPr>
        <w:t>16</w:t>
      </w:r>
      <w:r w:rsidRPr="0011753D">
        <w:rPr>
          <w:rFonts w:cs="Arial"/>
          <w:bCs/>
          <w:color w:val="FF0000"/>
        </w:rPr>
        <w:t>/03/2020)</w:t>
      </w:r>
    </w:p>
    <w:p w14:paraId="30AAF8EF" w14:textId="77777777" w:rsidR="003948ED" w:rsidRPr="005E1F73" w:rsidRDefault="003948ED" w:rsidP="005E1F73">
      <w:pPr>
        <w:widowControl w:val="0"/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Theme="majorHAnsi" w:hAnsiTheme="majorHAnsi" w:cs="Arial"/>
        </w:rPr>
      </w:pPr>
    </w:p>
    <w:p w14:paraId="2A1CB4F4" w14:textId="77777777" w:rsidR="005B4BD4" w:rsidRDefault="005B4BD4" w:rsidP="005E1F73">
      <w:pPr>
        <w:pStyle w:val="Normal1"/>
        <w:spacing w:after="120"/>
        <w:jc w:val="center"/>
        <w:rPr>
          <w:rFonts w:asciiTheme="majorHAnsi" w:eastAsia="Century Gothic" w:hAnsiTheme="majorHAnsi" w:cs="Century Gothic"/>
        </w:rPr>
      </w:pPr>
    </w:p>
    <w:p w14:paraId="2A56BD19" w14:textId="77777777" w:rsidR="00FE02EE" w:rsidRPr="005E1F73" w:rsidRDefault="00FE02EE" w:rsidP="005E1F73">
      <w:pPr>
        <w:pStyle w:val="Normal1"/>
        <w:spacing w:after="120"/>
        <w:jc w:val="center"/>
        <w:rPr>
          <w:rFonts w:asciiTheme="majorHAnsi" w:eastAsia="Century Gothic" w:hAnsiTheme="majorHAnsi" w:cs="Century Gothic"/>
        </w:rPr>
      </w:pPr>
    </w:p>
    <w:sectPr w:rsidR="00FE02EE" w:rsidRPr="005E1F73" w:rsidSect="007C420F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8CEA8" w14:textId="77777777" w:rsidR="00BC43B8" w:rsidRDefault="00BC43B8" w:rsidP="002C39C7">
      <w:r>
        <w:separator/>
      </w:r>
    </w:p>
  </w:endnote>
  <w:endnote w:type="continuationSeparator" w:id="0">
    <w:p w14:paraId="7558C639" w14:textId="77777777" w:rsidR="00BC43B8" w:rsidRDefault="00BC43B8" w:rsidP="002C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FreeSans, 'Times New Roman'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092577"/>
      <w:docPartObj>
        <w:docPartGallery w:val="Page Numbers (Bottom of Page)"/>
        <w:docPartUnique/>
      </w:docPartObj>
    </w:sdtPr>
    <w:sdtEndPr/>
    <w:sdtContent>
      <w:p w14:paraId="2770F23D" w14:textId="77777777" w:rsidR="005E1F73" w:rsidRDefault="00D5000D">
        <w:pPr>
          <w:pStyle w:val="Rodap"/>
          <w:jc w:val="right"/>
        </w:pPr>
        <w:r w:rsidRPr="005E1F73">
          <w:rPr>
            <w:rFonts w:asciiTheme="majorHAnsi" w:hAnsiTheme="majorHAnsi"/>
            <w:sz w:val="20"/>
            <w:szCs w:val="20"/>
          </w:rPr>
          <w:fldChar w:fldCharType="begin"/>
        </w:r>
        <w:r w:rsidR="005E1F73" w:rsidRPr="005E1F73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1F73">
          <w:rPr>
            <w:rFonts w:asciiTheme="majorHAnsi" w:hAnsiTheme="majorHAnsi"/>
            <w:sz w:val="20"/>
            <w:szCs w:val="20"/>
          </w:rPr>
          <w:fldChar w:fldCharType="separate"/>
        </w:r>
        <w:r w:rsidR="003948ED">
          <w:rPr>
            <w:rFonts w:asciiTheme="majorHAnsi" w:hAnsiTheme="majorHAnsi"/>
            <w:noProof/>
            <w:sz w:val="20"/>
            <w:szCs w:val="20"/>
          </w:rPr>
          <w:t>1</w:t>
        </w:r>
        <w:r w:rsidRPr="005E1F73">
          <w:rPr>
            <w:rFonts w:asciiTheme="majorHAnsi" w:hAnsiTheme="majorHAnsi"/>
            <w:sz w:val="20"/>
            <w:szCs w:val="20"/>
          </w:rPr>
          <w:fldChar w:fldCharType="end"/>
        </w:r>
        <w:r w:rsidR="005E1F73" w:rsidRPr="005E1F73">
          <w:rPr>
            <w:rFonts w:asciiTheme="majorHAnsi" w:hAnsiTheme="majorHAnsi"/>
            <w:sz w:val="20"/>
            <w:szCs w:val="20"/>
          </w:rPr>
          <w:t>/3</w:t>
        </w:r>
      </w:p>
    </w:sdtContent>
  </w:sdt>
  <w:p w14:paraId="3309E2D5" w14:textId="77777777" w:rsidR="005E1F73" w:rsidRDefault="005E1F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1345C" w14:textId="77777777" w:rsidR="00BC43B8" w:rsidRDefault="00BC43B8" w:rsidP="002C39C7">
      <w:r>
        <w:separator/>
      </w:r>
    </w:p>
  </w:footnote>
  <w:footnote w:type="continuationSeparator" w:id="0">
    <w:p w14:paraId="7167ACF5" w14:textId="77777777" w:rsidR="00BC43B8" w:rsidRDefault="00BC43B8" w:rsidP="002C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B7D0" w14:textId="77777777" w:rsidR="00D14DDC" w:rsidRDefault="00D14DDC">
    <w:pPr>
      <w:pStyle w:val="Normal1"/>
      <w:rPr>
        <w:rFonts w:ascii="Century Gothic" w:eastAsia="Century Gothic" w:hAnsi="Century Gothic" w:cs="Century Gothic"/>
        <w:b/>
        <w:sz w:val="2"/>
        <w:szCs w:val="2"/>
      </w:rPr>
    </w:pPr>
  </w:p>
  <w:p w14:paraId="682255C4" w14:textId="779BCCC2" w:rsidR="007C420F" w:rsidRDefault="00CC2121" w:rsidP="007C420F">
    <w:pPr>
      <w:pStyle w:val="Cabealho"/>
      <w:ind w:left="-131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0D259B" wp14:editId="2D538180">
              <wp:simplePos x="0" y="0"/>
              <wp:positionH relativeFrom="column">
                <wp:posOffset>419735</wp:posOffset>
              </wp:positionH>
              <wp:positionV relativeFrom="paragraph">
                <wp:posOffset>89535</wp:posOffset>
              </wp:positionV>
              <wp:extent cx="4147820" cy="450850"/>
              <wp:effectExtent l="0" t="0" r="0" b="0"/>
              <wp:wrapTopAndBottom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7B477" w14:textId="77777777" w:rsidR="007C420F" w:rsidRPr="007568AC" w:rsidRDefault="007C420F" w:rsidP="007C420F">
                          <w:pPr>
                            <w:rPr>
                              <w:rFonts w:ascii="Arial Narrow" w:hAnsi="Arial Narrow"/>
                              <w:b/>
                              <w:color w:val="262626"/>
                              <w:sz w:val="22"/>
                            </w:rPr>
                          </w:pPr>
                          <w:r w:rsidRPr="007568AC">
                            <w:rPr>
                              <w:rFonts w:ascii="Arial Narrow" w:hAnsi="Arial Narrow"/>
                              <w:b/>
                              <w:color w:val="262626"/>
                              <w:sz w:val="22"/>
                            </w:rPr>
                            <w:t>GOVERNO DO ESTADO DO ESPÍRITO SANTO</w:t>
                          </w:r>
                        </w:p>
                        <w:p w14:paraId="0FB2E5AB" w14:textId="77777777" w:rsidR="007C420F" w:rsidRPr="007568AC" w:rsidRDefault="007C420F" w:rsidP="007C420F">
                          <w:pPr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262626"/>
                              <w:sz w:val="22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D259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3.05pt;margin-top:7.05pt;width:326.6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" o:allowincell="f" filled="f" stroked="f">
              <v:textbox>
                <w:txbxContent>
                  <w:p w14:paraId="1057B477" w14:textId="77777777" w:rsidR="007C420F" w:rsidRPr="007568AC" w:rsidRDefault="007C420F" w:rsidP="007C420F">
                    <w:pPr>
                      <w:rPr>
                        <w:rFonts w:ascii="Arial Narrow" w:hAnsi="Arial Narrow"/>
                        <w:b/>
                        <w:color w:val="262626"/>
                        <w:sz w:val="22"/>
                      </w:rPr>
                    </w:pPr>
                    <w:r w:rsidRPr="007568AC">
                      <w:rPr>
                        <w:rFonts w:ascii="Arial Narrow" w:hAnsi="Arial Narrow"/>
                        <w:b/>
                        <w:color w:val="262626"/>
                        <w:sz w:val="22"/>
                      </w:rPr>
                      <w:t>GOVERNO DO ESTADO DO ESPÍRITO SANTO</w:t>
                    </w:r>
                  </w:p>
                  <w:p w14:paraId="0FB2E5AB" w14:textId="77777777" w:rsidR="007C420F" w:rsidRPr="007568AC" w:rsidRDefault="007C420F" w:rsidP="007C420F">
                    <w:pPr>
                      <w:rPr>
                        <w:rFonts w:ascii="Arial Narrow" w:hAnsi="Arial Narrow"/>
                        <w:b/>
                        <w:color w:val="262626"/>
                      </w:rPr>
                    </w:pPr>
                    <w:r>
                      <w:rPr>
                        <w:rFonts w:ascii="Arial Narrow" w:hAnsi="Arial Narrow"/>
                        <w:b/>
                        <w:color w:val="262626"/>
                        <w:sz w:val="22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7C420F" w:rsidRPr="00800B87">
      <w:object w:dxaOrig="1658" w:dyaOrig="1240" w14:anchorId="7E68A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48pt" fillcolor="window">
          <v:imagedata r:id="rId1" o:title="" cropleft="-54209f" cropright="13238f"/>
        </v:shape>
        <o:OLEObject Type="Embed" ProgID="Word.Picture.8" ShapeID="_x0000_i1025" DrawAspect="Content" ObjectID="_1646137386" r:id="rId2"/>
      </w:object>
    </w:r>
  </w:p>
  <w:p w14:paraId="08412AAE" w14:textId="77777777" w:rsidR="00D14DDC" w:rsidRDefault="00D14DDC">
    <w:pPr>
      <w:pStyle w:val="Normal1"/>
      <w:rPr>
        <w:rFonts w:ascii="Century Gothic" w:eastAsia="Century Gothic" w:hAnsi="Century Gothic" w:cs="Century Gothi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E67CA4"/>
    <w:multiLevelType w:val="multilevel"/>
    <w:tmpl w:val="F7980D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2077A7"/>
    <w:multiLevelType w:val="hybridMultilevel"/>
    <w:tmpl w:val="B25044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0346B"/>
    <w:multiLevelType w:val="hybridMultilevel"/>
    <w:tmpl w:val="779055CC"/>
    <w:lvl w:ilvl="0" w:tplc="0052BB3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1061"/>
    <w:multiLevelType w:val="hybridMultilevel"/>
    <w:tmpl w:val="9BBCE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C7"/>
    <w:rsid w:val="00002E56"/>
    <w:rsid w:val="0005558C"/>
    <w:rsid w:val="00091A0D"/>
    <w:rsid w:val="000E4634"/>
    <w:rsid w:val="000E6749"/>
    <w:rsid w:val="00140531"/>
    <w:rsid w:val="00141C66"/>
    <w:rsid w:val="0018439D"/>
    <w:rsid w:val="0023206C"/>
    <w:rsid w:val="00250FF2"/>
    <w:rsid w:val="00266620"/>
    <w:rsid w:val="00280968"/>
    <w:rsid w:val="002A3618"/>
    <w:rsid w:val="002B412E"/>
    <w:rsid w:val="002B7819"/>
    <w:rsid w:val="002C39C7"/>
    <w:rsid w:val="002D45C8"/>
    <w:rsid w:val="0030370A"/>
    <w:rsid w:val="00346FFF"/>
    <w:rsid w:val="003948ED"/>
    <w:rsid w:val="003A62FA"/>
    <w:rsid w:val="003B249D"/>
    <w:rsid w:val="003F3128"/>
    <w:rsid w:val="003F435C"/>
    <w:rsid w:val="003F629E"/>
    <w:rsid w:val="004079CF"/>
    <w:rsid w:val="00412261"/>
    <w:rsid w:val="004475E1"/>
    <w:rsid w:val="00476E14"/>
    <w:rsid w:val="004A405F"/>
    <w:rsid w:val="004C132C"/>
    <w:rsid w:val="004C3EA2"/>
    <w:rsid w:val="004C6CDC"/>
    <w:rsid w:val="004C7B62"/>
    <w:rsid w:val="004D226D"/>
    <w:rsid w:val="004D4A9D"/>
    <w:rsid w:val="004F7974"/>
    <w:rsid w:val="00502666"/>
    <w:rsid w:val="00504A96"/>
    <w:rsid w:val="00530A4E"/>
    <w:rsid w:val="00542A6A"/>
    <w:rsid w:val="00555E0E"/>
    <w:rsid w:val="00570A4B"/>
    <w:rsid w:val="00577415"/>
    <w:rsid w:val="0058457C"/>
    <w:rsid w:val="005B4BD4"/>
    <w:rsid w:val="005E1F73"/>
    <w:rsid w:val="005E6A45"/>
    <w:rsid w:val="005E7DF7"/>
    <w:rsid w:val="005F1FE4"/>
    <w:rsid w:val="0062244D"/>
    <w:rsid w:val="00631B7C"/>
    <w:rsid w:val="00637247"/>
    <w:rsid w:val="0067713B"/>
    <w:rsid w:val="00680C3A"/>
    <w:rsid w:val="00690165"/>
    <w:rsid w:val="00693380"/>
    <w:rsid w:val="00693DBE"/>
    <w:rsid w:val="006B2C40"/>
    <w:rsid w:val="006C40C0"/>
    <w:rsid w:val="006E4711"/>
    <w:rsid w:val="007139FD"/>
    <w:rsid w:val="007146E0"/>
    <w:rsid w:val="00727C81"/>
    <w:rsid w:val="00743F21"/>
    <w:rsid w:val="0077796B"/>
    <w:rsid w:val="007A6BE1"/>
    <w:rsid w:val="007B4B6D"/>
    <w:rsid w:val="007C420F"/>
    <w:rsid w:val="007E1120"/>
    <w:rsid w:val="007F22C9"/>
    <w:rsid w:val="007F2405"/>
    <w:rsid w:val="0081325F"/>
    <w:rsid w:val="00831F0B"/>
    <w:rsid w:val="008C497B"/>
    <w:rsid w:val="008D1026"/>
    <w:rsid w:val="008D24BF"/>
    <w:rsid w:val="008E6D84"/>
    <w:rsid w:val="008F4616"/>
    <w:rsid w:val="00907CA1"/>
    <w:rsid w:val="00926910"/>
    <w:rsid w:val="00951239"/>
    <w:rsid w:val="009A45F6"/>
    <w:rsid w:val="009C277B"/>
    <w:rsid w:val="009D3677"/>
    <w:rsid w:val="009D49AD"/>
    <w:rsid w:val="009F7FB6"/>
    <w:rsid w:val="00A17E0A"/>
    <w:rsid w:val="00A631CB"/>
    <w:rsid w:val="00A70A8D"/>
    <w:rsid w:val="00AA4AC1"/>
    <w:rsid w:val="00AA4B68"/>
    <w:rsid w:val="00AB5165"/>
    <w:rsid w:val="00AD202D"/>
    <w:rsid w:val="00B5227C"/>
    <w:rsid w:val="00B6021E"/>
    <w:rsid w:val="00BA5031"/>
    <w:rsid w:val="00BA51E8"/>
    <w:rsid w:val="00BB3CD6"/>
    <w:rsid w:val="00BC43B8"/>
    <w:rsid w:val="00C1367E"/>
    <w:rsid w:val="00C27A0A"/>
    <w:rsid w:val="00C31CDD"/>
    <w:rsid w:val="00C3784A"/>
    <w:rsid w:val="00C633D5"/>
    <w:rsid w:val="00C67F8C"/>
    <w:rsid w:val="00C916F0"/>
    <w:rsid w:val="00CC2121"/>
    <w:rsid w:val="00D14DDC"/>
    <w:rsid w:val="00D357E8"/>
    <w:rsid w:val="00D5000D"/>
    <w:rsid w:val="00D543FE"/>
    <w:rsid w:val="00DA4967"/>
    <w:rsid w:val="00DE4A24"/>
    <w:rsid w:val="00E127AE"/>
    <w:rsid w:val="00E33B3A"/>
    <w:rsid w:val="00E56D18"/>
    <w:rsid w:val="00E83F35"/>
    <w:rsid w:val="00E92CE3"/>
    <w:rsid w:val="00E95356"/>
    <w:rsid w:val="00ED3EAA"/>
    <w:rsid w:val="00EF0477"/>
    <w:rsid w:val="00EF3E43"/>
    <w:rsid w:val="00F251D1"/>
    <w:rsid w:val="00F56995"/>
    <w:rsid w:val="00F66B33"/>
    <w:rsid w:val="00F73C62"/>
    <w:rsid w:val="00F92280"/>
    <w:rsid w:val="00FD7928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  <w14:docId w14:val="68B54CC8"/>
  <w15:docId w15:val="{68321199-00C5-4B09-9503-887B1726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95"/>
  </w:style>
  <w:style w:type="paragraph" w:styleId="Ttulo1">
    <w:name w:val="heading 1"/>
    <w:basedOn w:val="Normal1"/>
    <w:next w:val="Normal1"/>
    <w:rsid w:val="002C39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C39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C39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C39C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2C39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2C39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C39C7"/>
  </w:style>
  <w:style w:type="table" w:customStyle="1" w:styleId="TableNormal">
    <w:name w:val="Table Normal"/>
    <w:rsid w:val="002C39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C39C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C39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39C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C39C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C39C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C39C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2C39C7"/>
    <w:tblPr>
      <w:tblStyleRowBandSize w:val="1"/>
      <w:tblStyleColBandSize w:val="1"/>
    </w:tblPr>
  </w:style>
  <w:style w:type="table" w:customStyle="1" w:styleId="a4">
    <w:basedOn w:val="TableNormal"/>
    <w:rsid w:val="002C39C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542A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2A6A"/>
  </w:style>
  <w:style w:type="paragraph" w:styleId="Rodap">
    <w:name w:val="footer"/>
    <w:basedOn w:val="Normal"/>
    <w:link w:val="RodapChar"/>
    <w:uiPriority w:val="99"/>
    <w:unhideWhenUsed/>
    <w:rsid w:val="00542A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2A6A"/>
  </w:style>
  <w:style w:type="paragraph" w:customStyle="1" w:styleId="Standard">
    <w:name w:val="Standard"/>
    <w:rsid w:val="008D24BF"/>
    <w:pPr>
      <w:suppressAutoHyphens/>
      <w:autoSpaceDN w:val="0"/>
      <w:textAlignment w:val="baseline"/>
    </w:pPr>
    <w:rPr>
      <w:rFonts w:ascii="Liberation Serif" w:eastAsia="DejaVu Sans" w:hAnsi="Liberation Serif" w:cs="FreeSans, 'Times New Roman'"/>
      <w:kern w:val="3"/>
      <w:lang w:eastAsia="zh-CN" w:bidi="hi-IN"/>
    </w:rPr>
  </w:style>
  <w:style w:type="character" w:customStyle="1" w:styleId="StrongEmphasis">
    <w:name w:val="Strong Emphasis"/>
    <w:rsid w:val="008D24BF"/>
    <w:rPr>
      <w:b/>
      <w:bCs/>
    </w:rPr>
  </w:style>
  <w:style w:type="paragraph" w:styleId="PargrafodaLista">
    <w:name w:val="List Paragraph"/>
    <w:basedOn w:val="Normal"/>
    <w:uiPriority w:val="34"/>
    <w:qFormat/>
    <w:rsid w:val="002B78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7A0A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8F461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B24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49D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48E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48E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C5DEC-C7F6-48BD-BACC-EDF8489D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Rosas Ferreira</dc:creator>
  <cp:lastModifiedBy>Erico Vieira Celante</cp:lastModifiedBy>
  <cp:revision>2</cp:revision>
  <cp:lastPrinted>2020-03-13T17:53:00Z</cp:lastPrinted>
  <dcterms:created xsi:type="dcterms:W3CDTF">2020-03-19T18:37:00Z</dcterms:created>
  <dcterms:modified xsi:type="dcterms:W3CDTF">2020-03-19T18:37:00Z</dcterms:modified>
</cp:coreProperties>
</file>