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1A" w:rsidRPr="00135EA6" w:rsidRDefault="0045237F" w:rsidP="00D42CD2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5EA6">
        <w:rPr>
          <w:rFonts w:ascii="Times New Roman" w:hAnsi="Times New Roman" w:cs="Times New Roman"/>
          <w:b/>
          <w:color w:val="0D0D0D"/>
          <w:sz w:val="24"/>
          <w:szCs w:val="24"/>
        </w:rPr>
        <w:t>PORTARIA n</w:t>
      </w:r>
      <w:r w:rsidR="007D701A" w:rsidRPr="00135EA6">
        <w:rPr>
          <w:rFonts w:ascii="Times New Roman" w:hAnsi="Times New Roman" w:cs="Times New Roman"/>
          <w:b/>
          <w:color w:val="0D0D0D"/>
          <w:sz w:val="24"/>
          <w:szCs w:val="24"/>
        </w:rPr>
        <w:t>º</w:t>
      </w:r>
      <w:r w:rsidR="00040353" w:rsidRPr="00135EA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414DF2">
        <w:rPr>
          <w:rFonts w:ascii="Times New Roman" w:hAnsi="Times New Roman" w:cs="Times New Roman"/>
          <w:b/>
          <w:color w:val="0D0D0D"/>
          <w:sz w:val="24"/>
          <w:szCs w:val="24"/>
        </w:rPr>
        <w:t>027</w:t>
      </w:r>
      <w:r w:rsidR="0058379D" w:rsidRPr="00135EA6"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  <w:r w:rsidR="00414DF2">
        <w:rPr>
          <w:rFonts w:ascii="Times New Roman" w:hAnsi="Times New Roman" w:cs="Times New Roman"/>
          <w:b/>
          <w:color w:val="0D0D0D"/>
          <w:sz w:val="24"/>
          <w:szCs w:val="24"/>
        </w:rPr>
        <w:t>R</w:t>
      </w:r>
      <w:r w:rsidR="007F6A92" w:rsidRPr="00135EA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, de </w:t>
      </w:r>
      <w:proofErr w:type="gramStart"/>
      <w:r w:rsidR="004B37A1">
        <w:rPr>
          <w:rFonts w:ascii="Times New Roman" w:hAnsi="Times New Roman" w:cs="Times New Roman"/>
          <w:b/>
          <w:color w:val="0D0D0D"/>
          <w:sz w:val="24"/>
          <w:szCs w:val="24"/>
        </w:rPr>
        <w:t>9</w:t>
      </w:r>
      <w:proofErr w:type="gramEnd"/>
      <w:r w:rsidR="00476728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de </w:t>
      </w:r>
      <w:r w:rsidR="004B37A1">
        <w:rPr>
          <w:rFonts w:ascii="Times New Roman" w:hAnsi="Times New Roman" w:cs="Times New Roman"/>
          <w:b/>
          <w:color w:val="0D0D0D"/>
          <w:sz w:val="24"/>
          <w:szCs w:val="24"/>
        </w:rPr>
        <w:t>outubro</w:t>
      </w:r>
      <w:r w:rsidR="00476728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de 2018</w:t>
      </w:r>
      <w:r w:rsidR="007D701A" w:rsidRPr="00135EA6"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</w:p>
    <w:p w:rsidR="007D701A" w:rsidRPr="00135EA6" w:rsidRDefault="007D701A" w:rsidP="00D42CD2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B37A1" w:rsidRPr="004B37A1" w:rsidRDefault="004B37A1" w:rsidP="004B37A1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B37A1">
        <w:rPr>
          <w:rFonts w:ascii="Times New Roman" w:hAnsi="Times New Roman" w:cs="Times New Roman"/>
          <w:sz w:val="20"/>
          <w:szCs w:val="20"/>
        </w:rPr>
        <w:t>Instituir os protocolos mínimos para a regulamentação do emprego e certificação do cão e do condutor de Segurança Pública e de Defesa Social do Estado do Espirito Santo - SESP, em todo território capixaba.</w:t>
      </w:r>
    </w:p>
    <w:p w:rsidR="007D701A" w:rsidRPr="00135EA6" w:rsidRDefault="007D701A" w:rsidP="00D42CD2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 xml:space="preserve">O </w:t>
      </w:r>
      <w:r w:rsidRPr="00A91F58">
        <w:rPr>
          <w:rFonts w:ascii="Times New Roman" w:hAnsi="Times New Roman" w:cs="Times New Roman"/>
          <w:b/>
          <w:sz w:val="24"/>
          <w:szCs w:val="24"/>
        </w:rPr>
        <w:t>SECRETÁRIO DE ESTADO DA SEGURANÇA PÚBLICA E DEFESA SOCIAL</w:t>
      </w:r>
      <w:r w:rsidRPr="00A91F58">
        <w:rPr>
          <w:rFonts w:ascii="Times New Roman" w:hAnsi="Times New Roman" w:cs="Times New Roman"/>
          <w:sz w:val="24"/>
          <w:szCs w:val="24"/>
        </w:rPr>
        <w:t>, no uso das atribuições legais conferidas pela Lei nº 3043/75 e ainda Lei Complementar nº 690, de 08 de maio de 2013;</w:t>
      </w: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01A" w:rsidRPr="009E3960" w:rsidRDefault="007919E2" w:rsidP="00D42CD2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9E3960">
        <w:rPr>
          <w:rFonts w:ascii="Times New Roman" w:hAnsi="Times New Roman" w:cs="Times New Roman"/>
          <w:b/>
          <w:color w:val="0D0D0D"/>
          <w:sz w:val="24"/>
          <w:szCs w:val="24"/>
        </w:rPr>
        <w:t>R</w:t>
      </w:r>
      <w:r w:rsidR="007D701A" w:rsidRPr="009E3960">
        <w:rPr>
          <w:rFonts w:ascii="Times New Roman" w:hAnsi="Times New Roman" w:cs="Times New Roman"/>
          <w:b/>
          <w:color w:val="0D0D0D"/>
          <w:sz w:val="24"/>
          <w:szCs w:val="24"/>
        </w:rPr>
        <w:t>ESOLVE</w:t>
      </w:r>
      <w:r w:rsidR="007D701A" w:rsidRPr="009E3960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7D701A" w:rsidRPr="00A91F58" w:rsidRDefault="007D701A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Instituir os protocolos mínimos para a regulamentação do emprego e certificação do cão e do condutor de Segurança Pública e de Defesa Social do Estado do Espirito Santo - SESP, em todo território capixaba.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aprovação na prova de certificação da SESP é pré-requisito necessário para o emprego de cães em atividades de Segurança Pública e de Defesa Civil, desempenhadas pela Policia Militar do Espírito Santo – PMES, pela Polícia Civil do Espírito Santo – PCES e pelo Corpo de Bombeiros Militar do Espírito Santo – CBMES em todo o território capixaba ou em auxilio a outros Estados.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certificação do cão e do condutor de Segurança Pública e de Defesa Social do Estado do Espirito Santo da SESP compreende as seguintes especialidades: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4C0" w:rsidRDefault="00A91F58" w:rsidP="00FB24C0">
      <w:pPr>
        <w:pStyle w:val="PargrafodaLista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Para as atividades desenvolvidas pela PMES:</w:t>
      </w:r>
    </w:p>
    <w:p w:rsidR="00FB24C0" w:rsidRDefault="00A91F58" w:rsidP="00FB24C0">
      <w:pPr>
        <w:pStyle w:val="PargrafodaLista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Cão de Detecção de Narcóticos;</w:t>
      </w:r>
    </w:p>
    <w:p w:rsidR="00FB24C0" w:rsidRDefault="00A91F58" w:rsidP="00FB24C0">
      <w:pPr>
        <w:pStyle w:val="PargrafodaLista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Cão de Busca e Captura;</w:t>
      </w:r>
    </w:p>
    <w:p w:rsidR="00A91F58" w:rsidRPr="00FB24C0" w:rsidRDefault="00A91F58" w:rsidP="00FB24C0">
      <w:pPr>
        <w:pStyle w:val="PargrafodaLista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Cão de Detecção de Explosivos ou Artefatos.</w:t>
      </w:r>
    </w:p>
    <w:p w:rsidR="00FB24C0" w:rsidRPr="00A91F58" w:rsidRDefault="00FB24C0" w:rsidP="00FB24C0">
      <w:pPr>
        <w:pStyle w:val="PargrafodaList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24C0" w:rsidRPr="00FB24C0" w:rsidRDefault="00A91F58" w:rsidP="00FB24C0">
      <w:pPr>
        <w:pStyle w:val="PargrafodaLista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Para as atividades desenvolvidas pela PCES:</w:t>
      </w:r>
    </w:p>
    <w:p w:rsidR="00FB24C0" w:rsidRDefault="00A91F58" w:rsidP="00FB24C0">
      <w:pPr>
        <w:pStyle w:val="PargrafodaLista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Cão de Detecção de Narcóticos;</w:t>
      </w:r>
    </w:p>
    <w:p w:rsidR="00FB24C0" w:rsidRDefault="00A91F58" w:rsidP="00FB24C0">
      <w:pPr>
        <w:pStyle w:val="PargrafodaLista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Cão de Detecção de Explosivos;</w:t>
      </w:r>
    </w:p>
    <w:p w:rsidR="00A91F58" w:rsidRPr="00FB24C0" w:rsidRDefault="00A91F58" w:rsidP="00FB24C0">
      <w:pPr>
        <w:pStyle w:val="PargrafodaLista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Cão de Detecção de Restos Mortais Humanos – “CADÁVER DOG”.</w:t>
      </w:r>
    </w:p>
    <w:p w:rsidR="00FB24C0" w:rsidRPr="00A91F58" w:rsidRDefault="00FB24C0" w:rsidP="00FB24C0">
      <w:pPr>
        <w:pStyle w:val="PargrafodaList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24C0" w:rsidRPr="00FB24C0" w:rsidRDefault="00A91F58" w:rsidP="00FB24C0">
      <w:pPr>
        <w:pStyle w:val="PargrafodaLista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Para as atividades desenvolvidas pelo CBMES:</w:t>
      </w:r>
    </w:p>
    <w:p w:rsidR="00FB24C0" w:rsidRDefault="00A91F58" w:rsidP="00FB24C0">
      <w:pPr>
        <w:pStyle w:val="PargrafodaLista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Cão de Resgate;</w:t>
      </w:r>
    </w:p>
    <w:p w:rsidR="00A91F58" w:rsidRPr="00FB24C0" w:rsidRDefault="00A91F58" w:rsidP="00FB24C0">
      <w:pPr>
        <w:pStyle w:val="PargrafodaLista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0">
        <w:rPr>
          <w:rFonts w:ascii="Times New Roman" w:hAnsi="Times New Roman" w:cs="Times New Roman"/>
          <w:sz w:val="24"/>
          <w:szCs w:val="24"/>
        </w:rPr>
        <w:t>Cão de Detecção de Acelerantes de Incêndio.</w:t>
      </w:r>
    </w:p>
    <w:p w:rsidR="001370B2" w:rsidRPr="00A91F58" w:rsidRDefault="001370B2" w:rsidP="001370B2">
      <w:pPr>
        <w:pStyle w:val="PargrafodaList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4º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Uma prova da certificação consistirá de um conjunto de testes (exercícios ou avaliações), realizados em cenários diversos, conforme a especialidade em que se está buscando a certificação.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5º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Esta certificação será válida por 02 (dois) anos a partir da data da publicação do resultado obtido pelo binômio (cão e condutor) inscrito no credenciamento.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lastRenderedPageBreak/>
        <w:t>Parágrafo Único – A publicação de que trata o “</w:t>
      </w:r>
      <w:r w:rsidRPr="00A91F58">
        <w:rPr>
          <w:rFonts w:ascii="Times New Roman" w:hAnsi="Times New Roman" w:cs="Times New Roman"/>
          <w:i/>
          <w:sz w:val="24"/>
          <w:szCs w:val="24"/>
        </w:rPr>
        <w:t>caput”</w:t>
      </w:r>
      <w:r w:rsidRPr="00A91F58">
        <w:rPr>
          <w:rFonts w:ascii="Times New Roman" w:hAnsi="Times New Roman" w:cs="Times New Roman"/>
          <w:sz w:val="24"/>
          <w:szCs w:val="24"/>
        </w:rPr>
        <w:t xml:space="preserve"> deste artigo poderá ser através dos canais oficiais da SESP ou de cada corporação militar e da polícia civil, que submeterão seus cães e condutores a certificação.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6º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certificação em cada especialidade será permitida apenas ao operador de segurança que detenha as competências, técnica e legal, necessárias para o desempenho de suas funções públicas relativas à especialidade a qual se submeterá a ser certificado com seu cão.</w:t>
      </w: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1370B2">
      <w:pPr>
        <w:pStyle w:val="Ttulo5"/>
      </w:pPr>
      <w:r w:rsidRPr="00A91F58">
        <w:t>DAS PROVAS DE CERTIFICAÇÃO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7º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As provas de certificação para o cão e condutor de Segurança Pública e de Defesa Social do Estado do Espirito Santo da SESP são estruturadas para qualificar os cães e seu condutor para o trabalho dentro do território capixaba e nacional nas diversas missões que os mesmos poderão ser empregados. A obtenção da certificação demonstra que o treinamento foi adequado para eles, e estes estarão, conforme sua especialidade, prontos a trabalhar dentro das operações que lhe são inerentes.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1º Cães de todos os tamanhos, raças e gênero estão habilitados para prestarem as provas.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2º Todos os exercícios (testes) começarão e acabarão em posição inicial (indicado pela comissão avaliadora). Comandos de voz e/ou gestos podem ser usados.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3º A fêmea canina no cio poderá participar em todas as provas, mas deve ser mantida separada de todos os outros cães participantes, e ser avaliada por último.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4º Cães portadores de doenças contagiosas devem ser excluídos de todas as provas e não serão permitidas suas entradas nas áreas onde serão executadas as provas.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5º Ao entrar e sair do local onde será realizada a avaliação, o cão deve estar atrelado a uma guia e um colar de elos (cães de resgate poderão utilizar colares de engate rápido).</w:t>
      </w: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6º O operador de segurança pública, para se candidatar à certificação da SESP, deverá ter a autorização do responsável técnico pelo emprego de cães em sua instituição.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8º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comissão avaliadora poderá terminar qualquer exercício quando ficar evidenciado que o cão não está claramente sob o controle de seu condutor, não foi propriamente preparado ou não quer executar a tarefa desta sessão.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9º</w:t>
      </w:r>
      <w:r w:rsidRPr="00A91F58">
        <w:rPr>
          <w:rFonts w:ascii="Times New Roman" w:hAnsi="Times New Roman" w:cs="Times New Roman"/>
          <w:sz w:val="24"/>
          <w:szCs w:val="24"/>
        </w:rPr>
        <w:t xml:space="preserve"> Cada especialidade da certificação poderá ser realizada em mais de 01 (um) dia de testes, dependendo dos critérios estipulados para a avaliação.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10</w:t>
      </w:r>
      <w:r w:rsidRPr="00A91F58">
        <w:rPr>
          <w:rFonts w:ascii="Times New Roman" w:hAnsi="Times New Roman" w:cs="Times New Roman"/>
          <w:sz w:val="24"/>
          <w:szCs w:val="24"/>
        </w:rPr>
        <w:t xml:space="preserve"> O condutor candidato deverá se apresentar apto e equipado com todo o material que necessitar para a realização da prova e a manutenção própria e do seu cão durante esse período.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DOS CONHECIMENTOS PRÉVIOS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11</w:t>
      </w:r>
      <w:r w:rsidRPr="00A91F58">
        <w:rPr>
          <w:rFonts w:ascii="Times New Roman" w:hAnsi="Times New Roman" w:cs="Times New Roman"/>
          <w:sz w:val="24"/>
          <w:szCs w:val="24"/>
        </w:rPr>
        <w:t xml:space="preserve"> Para submeterem-se à prova de certificação os condutores deverão atender a pré-requisitos específicos para cada teste, além de terem sido certificados como Policial Militar, Policial Civil ou Bombeiro Militar.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 SEDE DAS PROVAS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12</w:t>
      </w:r>
      <w:r w:rsidRPr="00A91F58">
        <w:rPr>
          <w:rFonts w:ascii="Times New Roman" w:hAnsi="Times New Roman" w:cs="Times New Roman"/>
          <w:sz w:val="24"/>
          <w:szCs w:val="24"/>
        </w:rPr>
        <w:t xml:space="preserve"> Para sediar uma prova, a instituição interessada, deverá atender os seguintes requisitos:</w:t>
      </w:r>
    </w:p>
    <w:p w:rsidR="00A91F58" w:rsidRPr="00A91F58" w:rsidRDefault="00A91F58" w:rsidP="000E1BE0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Em uma mesma prova poderão participar binômios candidatos de instituições diferentes;</w:t>
      </w:r>
    </w:p>
    <w:p w:rsidR="00A91F58" w:rsidRPr="00A91F58" w:rsidRDefault="00A91F58" w:rsidP="000E1BE0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 xml:space="preserve">Disponibilizar no mínimo 05 pessoas para atuarem como auxiliares de provas para atuar como figurantes, montadores de pista, </w:t>
      </w:r>
      <w:proofErr w:type="spellStart"/>
      <w:r w:rsidRPr="00A91F58">
        <w:rPr>
          <w:rFonts w:ascii="Times New Roman" w:hAnsi="Times New Roman" w:cs="Times New Roman"/>
          <w:sz w:val="24"/>
          <w:szCs w:val="24"/>
        </w:rPr>
        <w:t>distratores</w:t>
      </w:r>
      <w:proofErr w:type="spellEnd"/>
      <w:r w:rsidRPr="00A91F58">
        <w:rPr>
          <w:rFonts w:ascii="Times New Roman" w:hAnsi="Times New Roman" w:cs="Times New Roman"/>
          <w:sz w:val="24"/>
          <w:szCs w:val="24"/>
        </w:rPr>
        <w:t xml:space="preserve"> e um secretário para produção documental;</w:t>
      </w:r>
    </w:p>
    <w:p w:rsidR="00A91F58" w:rsidRPr="00A91F58" w:rsidRDefault="00A91F58" w:rsidP="000E1BE0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Deixar serviço veterinário à disposição da prova;</w:t>
      </w:r>
    </w:p>
    <w:p w:rsidR="00A91F58" w:rsidRPr="00A91F58" w:rsidRDefault="00A91F58" w:rsidP="000E1BE0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Montar estrutura de comunicação, necessária para cada prova, na qual cada binômio deverá possuir um rádio portátil;</w:t>
      </w:r>
    </w:p>
    <w:p w:rsidR="00A91F58" w:rsidRPr="00A91F58" w:rsidRDefault="00A91F58" w:rsidP="000E1BE0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A área específica para realização de cada prova;</w:t>
      </w:r>
    </w:p>
    <w:p w:rsidR="00A91F58" w:rsidRPr="00A91F58" w:rsidRDefault="00A91F58" w:rsidP="000E1BE0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A organização sede deverá ser responsável pelo transporte dos envolvidos na organização da prova;</w:t>
      </w:r>
    </w:p>
    <w:p w:rsidR="00A91F58" w:rsidRPr="00A91F58" w:rsidRDefault="00A91F58" w:rsidP="000E1BE0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Atender integralmente todos os itens da necessidade de logística local para realização da prova;</w:t>
      </w:r>
    </w:p>
    <w:p w:rsidR="00A91F58" w:rsidRPr="00A91F58" w:rsidRDefault="00A91F58" w:rsidP="000E1BE0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Prever ao menos 36 horas por especialidade.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Parágrafo Único – As provas deverão ser sediadas em áreas que não coincidam com os locais onde os cães treinam diariamente.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13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instituição interessada em sediar a prova deverá fornecer a relação dos binômios (cão e condutor) candidatos com os documentos exigidos.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 COMISSÃO AVALIADORA DE PROVA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14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Comissão Avaliadora será a responsável pela condução das provas de certificação e registro dos resultados.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15</w:t>
      </w:r>
      <w:r w:rsidRPr="00A91F58">
        <w:rPr>
          <w:rFonts w:ascii="Times New Roman" w:hAnsi="Times New Roman" w:cs="Times New Roman"/>
          <w:sz w:val="24"/>
          <w:szCs w:val="24"/>
        </w:rPr>
        <w:t xml:space="preserve"> Os integrantes da Comissão Avaliadora de prova serão selecionados ou revalidados anualmente, dentre os profissionais da PMES, PCES e CBMES, especializados no emprego de cães e condutores de cães certificados.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16</w:t>
      </w:r>
      <w:r w:rsidRPr="00A91F58">
        <w:rPr>
          <w:rFonts w:ascii="Times New Roman" w:hAnsi="Times New Roman" w:cs="Times New Roman"/>
          <w:sz w:val="24"/>
          <w:szCs w:val="24"/>
        </w:rPr>
        <w:t xml:space="preserve"> Toda a Comissão Avaliadora deverá ser composta por um membro especializado no tema de cada prova.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17</w:t>
      </w:r>
      <w:r w:rsidRPr="00A91F58">
        <w:rPr>
          <w:rFonts w:ascii="Times New Roman" w:hAnsi="Times New Roman" w:cs="Times New Roman"/>
          <w:sz w:val="24"/>
          <w:szCs w:val="24"/>
        </w:rPr>
        <w:t xml:space="preserve"> Excepcionalmente a primeira Comissão Avaliadora será composta pelos membros da comissão nomeada pelo Secretário de Estado da Segurança Pública e Defesa Social, designada a constituir a presente norma, devendo os mesmos ser especializados em emprego de cães em ações de segurança pública ou defesa civil.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1º A primeira Comissão Avaliadora, descrita no caput deste artigo terá seu credenciamento por tempo indeterminado a partir da data de publicação destas normas.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2º A primeira Comissão Avaliadora estará apta a conduzir e julgar uma prova desta certificação com pelo menos 02 (dois) de seus membros constituídos.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Recuodecorpodetexto"/>
      </w:pPr>
      <w:r w:rsidRPr="00A91F58">
        <w:t>DOS PRÉ-REQUISITOS DA COMISSÃO AVALIADORA DE PROVA E AVALIADORES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18</w:t>
      </w:r>
      <w:r w:rsidRPr="00A91F58">
        <w:rPr>
          <w:rFonts w:ascii="Times New Roman" w:hAnsi="Times New Roman" w:cs="Times New Roman"/>
          <w:sz w:val="24"/>
          <w:szCs w:val="24"/>
        </w:rPr>
        <w:t xml:space="preserve"> Especificamente a Direção da Prova será exercida por um membro da Comissão Avaliadora especializado no tema a ser avaliado, de preferência da agência competente sobre o assunto.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19</w:t>
      </w:r>
      <w:r w:rsidRPr="00A91F58">
        <w:rPr>
          <w:rFonts w:ascii="Times New Roman" w:hAnsi="Times New Roman" w:cs="Times New Roman"/>
          <w:sz w:val="24"/>
          <w:szCs w:val="24"/>
        </w:rPr>
        <w:t xml:space="preserve"> Para exercer as funções inerentes à Comissão Avaliadora de prova o profissional de Segurança Pública deverá atender os requisitos contidos neste artigo:</w:t>
      </w:r>
    </w:p>
    <w:p w:rsidR="00A91F58" w:rsidRPr="00A91F58" w:rsidRDefault="00A91F58" w:rsidP="000E1BE0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Possuir mais de 03 (três) anos de experiência em aplicação de cães em operações de Segurança Pública ou de Defesa Civil como condutor canino;</w:t>
      </w:r>
    </w:p>
    <w:p w:rsidR="00A91F58" w:rsidRPr="00A91F58" w:rsidRDefault="00A91F58" w:rsidP="000E1BE0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Ser, preferencialmente, condutor canino ativo nos últimos 03 (três) anos;</w:t>
      </w:r>
    </w:p>
    <w:p w:rsidR="00A91F58" w:rsidRPr="00A91F58" w:rsidRDefault="00A91F58" w:rsidP="000E1BE0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Possuir aprovação do responsável pela atividade com cães de sua instituição;</w:t>
      </w:r>
    </w:p>
    <w:p w:rsidR="00A91F58" w:rsidRPr="00A91F58" w:rsidRDefault="00A91F58" w:rsidP="000E1BE0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Pertencer a uma das corporações militares ou à polícia civil, da Segurança Pública e Defesa Social do Estado do Espírito Santo;</w:t>
      </w:r>
    </w:p>
    <w:p w:rsidR="00A91F58" w:rsidRPr="00A91F58" w:rsidRDefault="00A91F58" w:rsidP="000E1BE0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Ser condutor canino, com a certificação da SESP ora apresentada nesta Portaria.</w:t>
      </w:r>
    </w:p>
    <w:p w:rsidR="00A91F58" w:rsidRPr="00A91F58" w:rsidRDefault="00A91F58" w:rsidP="000E1BE0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Ter participado da avaliação de no mínimo de 02 (dois) binômios como avaliador assistente;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Parágrafo Único</w:t>
      </w:r>
      <w:r w:rsidR="001370B2">
        <w:rPr>
          <w:rFonts w:ascii="Times New Roman" w:hAnsi="Times New Roman" w:cs="Times New Roman"/>
          <w:sz w:val="24"/>
          <w:szCs w:val="24"/>
        </w:rPr>
        <w:t>.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primeira Comissão Avaliadora, descrita no artigo 17 deste regulamento não será enquadrada nas exigências dos itens deste artigo.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 VALIDADE DA PROVA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20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certificação terá validade de 02 anos.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 PROVA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21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prova será de responsabilidade da Comissão Avaliadora da prova que será encarregada de fiscalizar a preparação e execução dos exercícios para a avaliação nas provas.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A91F58" w:rsidRPr="00A91F58">
        <w:rPr>
          <w:rFonts w:ascii="Times New Roman" w:hAnsi="Times New Roman" w:cs="Times New Roman"/>
          <w:sz w:val="24"/>
          <w:szCs w:val="24"/>
        </w:rPr>
        <w:t xml:space="preserve"> As descrições das provas de cada especialidade estão previstas nos anexos deste regulamento.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22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Comissão Avaliadora de prova é composta de no mínimo 03 (três) membros, conforme descrição destas normas.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23</w:t>
      </w:r>
      <w:r w:rsidRPr="00A91F58">
        <w:rPr>
          <w:rFonts w:ascii="Times New Roman" w:hAnsi="Times New Roman" w:cs="Times New Roman"/>
          <w:sz w:val="24"/>
          <w:szCs w:val="24"/>
        </w:rPr>
        <w:t xml:space="preserve"> Um membro da comissão avaliadora exercerá a função de Diretor de Prova, sendo preferencialmente integrante da organização competente sobre o tema a ser avaliado.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DAS ATRIBUIÇÕES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24</w:t>
      </w:r>
      <w:r w:rsidRPr="00A91F58">
        <w:rPr>
          <w:rFonts w:ascii="Times New Roman" w:hAnsi="Times New Roman" w:cs="Times New Roman"/>
          <w:sz w:val="24"/>
          <w:szCs w:val="24"/>
        </w:rPr>
        <w:t xml:space="preserve"> Caberá ao Diretor de Provas e aos demais membros da Comissão Avaliadora: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Aprovar os locais das avaliações, esconderijos e auxiliares de provas;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Analisar e decidir sobre recursos e problemas surgidos durante a prova;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Orientar o avaliado;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Suspender ou cancelar a prova se não forem atendidos pela instituição sede os pré-requisitos necessários, bem como outro fato que interfira na realização da prova;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Ser responsável quanto à segurança no que tange a prova.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Fazer os apontamentos de desempenho do binômio;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 xml:space="preserve">Repassar ao binômio </w:t>
      </w:r>
      <w:proofErr w:type="gramStart"/>
      <w:r w:rsidRPr="00A91F58">
        <w:rPr>
          <w:rFonts w:ascii="Times New Roman" w:hAnsi="Times New Roman" w:cs="Times New Roman"/>
          <w:sz w:val="24"/>
          <w:szCs w:val="24"/>
        </w:rPr>
        <w:t>candidato</w:t>
      </w:r>
      <w:proofErr w:type="gramEnd"/>
      <w:r w:rsidRPr="00A91F58">
        <w:rPr>
          <w:rFonts w:ascii="Times New Roman" w:hAnsi="Times New Roman" w:cs="Times New Roman"/>
          <w:sz w:val="24"/>
          <w:szCs w:val="24"/>
        </w:rPr>
        <w:t xml:space="preserve"> as informações necessárias para a realização de provas;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Suspender a prova se perceber que o cão está em risco;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Decidir quanto à intensidade e à interrupção das distrações, caso exista;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Desclassificar da prova o binômio quando verificar pratica de maus tratos ao cão por parte do condutor ou por prática de outra irregularidade;</w:t>
      </w:r>
    </w:p>
    <w:p w:rsidR="00A91F58" w:rsidRPr="00A91F58" w:rsidRDefault="00A91F58" w:rsidP="000E1BE0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Apontar as falhas cometidas pelo binômio e desqualificá-lo, se for o caso.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DO CÃO APRESENTADO PARA CERTIFICAÇÃO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25</w:t>
      </w:r>
      <w:r w:rsidRPr="00A91F58">
        <w:rPr>
          <w:rFonts w:ascii="Times New Roman" w:hAnsi="Times New Roman" w:cs="Times New Roman"/>
          <w:sz w:val="24"/>
          <w:szCs w:val="24"/>
        </w:rPr>
        <w:t xml:space="preserve"> O cão apresentado para a certificação deverá atender os seguintes pré-requisitos:</w:t>
      </w:r>
    </w:p>
    <w:p w:rsidR="00A91F58" w:rsidRPr="00A91F58" w:rsidRDefault="00A91F58" w:rsidP="000E1BE0">
      <w:pPr>
        <w:pStyle w:val="PargrafodaList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Ser microchipado e/ou tatuado;</w:t>
      </w:r>
    </w:p>
    <w:p w:rsidR="00A91F58" w:rsidRPr="00A91F58" w:rsidRDefault="00A91F58" w:rsidP="000E1BE0">
      <w:pPr>
        <w:pStyle w:val="PargrafodaList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 xml:space="preserve">Apresentar atestado sanitário do animal e vacinação; </w:t>
      </w:r>
    </w:p>
    <w:p w:rsidR="00A91F58" w:rsidRPr="00A91F58" w:rsidRDefault="00A91F58" w:rsidP="000E1BE0">
      <w:pPr>
        <w:pStyle w:val="PargrafodaList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 xml:space="preserve">Possuir idades limites entre 18 meses e </w:t>
      </w:r>
      <w:proofErr w:type="gramStart"/>
      <w:r w:rsidRPr="00A91F5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91F58">
        <w:rPr>
          <w:rFonts w:ascii="Times New Roman" w:hAnsi="Times New Roman" w:cs="Times New Roman"/>
          <w:sz w:val="24"/>
          <w:szCs w:val="24"/>
        </w:rPr>
        <w:t xml:space="preserve"> anos;</w:t>
      </w:r>
    </w:p>
    <w:p w:rsidR="00A91F58" w:rsidRPr="00A91F58" w:rsidRDefault="00A91F58" w:rsidP="000E1BE0">
      <w:pPr>
        <w:pStyle w:val="PargrafodaList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Outros estabelecidos nestas normas.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 xml:space="preserve">Parágrafo Único – A ordem dos cães, que serão avaliados, será estipulada por sorteio, devendo se evitar, preferencialmente, que um cão seja o primeiro por mais de uma vez. 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DAS RESPONSABILIDADES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26</w:t>
      </w:r>
      <w:r w:rsidRPr="00A91F58">
        <w:rPr>
          <w:rFonts w:ascii="Times New Roman" w:hAnsi="Times New Roman" w:cs="Times New Roman"/>
          <w:sz w:val="24"/>
          <w:szCs w:val="24"/>
        </w:rPr>
        <w:t xml:space="preserve"> O condutor canino é responsável por si mesmo e por seu cão durante as provas. O condutor é responsável por qualquer ferimento ou dano causado pelo seu cão.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27</w:t>
      </w:r>
      <w:r w:rsidRPr="00A91F58">
        <w:rPr>
          <w:rFonts w:ascii="Times New Roman" w:hAnsi="Times New Roman" w:cs="Times New Roman"/>
          <w:sz w:val="24"/>
          <w:szCs w:val="24"/>
        </w:rPr>
        <w:t xml:space="preserve"> Certificado de vacinação e atestado sanitário, devem ser fornecidos às autoridades de prova antes da apresentação para execução da mesma.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 LIMITAÇÃO DE IDADE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28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idade mínima do cão para estar apto para realização da prova de certificação operativa da SESP será de 18(dezoito) meses, completos até o dia da realização da prova e máxima de 08 (oito) anos. 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OBRIGAÇÕES DO CONDUTOR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29</w:t>
      </w:r>
      <w:r w:rsidRPr="00A91F58">
        <w:rPr>
          <w:rFonts w:ascii="Times New Roman" w:hAnsi="Times New Roman" w:cs="Times New Roman"/>
          <w:sz w:val="24"/>
          <w:szCs w:val="24"/>
        </w:rPr>
        <w:t xml:space="preserve"> Cada condutor canino deve se apresentar à prova no horário estipulado. Qualquer atraso na chegada deve ser informado à Comissão Avaliadora imediatamente.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30</w:t>
      </w:r>
      <w:r w:rsidRPr="00A91F58">
        <w:rPr>
          <w:rFonts w:ascii="Times New Roman" w:hAnsi="Times New Roman" w:cs="Times New Roman"/>
          <w:sz w:val="24"/>
          <w:szCs w:val="24"/>
        </w:rPr>
        <w:t xml:space="preserve"> O condutor canino deve se apresentar à Comissão Avaliadora com todo equipamento, com roupa e suprimentos apropriados para cada exercício do exame.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31</w:t>
      </w:r>
      <w:r w:rsidRPr="00A91F58">
        <w:rPr>
          <w:rFonts w:ascii="Times New Roman" w:hAnsi="Times New Roman" w:cs="Times New Roman"/>
          <w:sz w:val="24"/>
          <w:szCs w:val="24"/>
        </w:rPr>
        <w:t xml:space="preserve"> O condutor canino deve obedecer às instruções da Comissão Avaliadora e dos organizadores da prova.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32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prova termina quando os resultados são anunciados e então transcritos da súmula para um livro de registro que cada agência deverá possuir, relativo às especialidades que lhe são competentes.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 AVALIAÇÃO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33</w:t>
      </w:r>
      <w:r w:rsidRPr="00A91F58">
        <w:rPr>
          <w:rFonts w:ascii="Times New Roman" w:hAnsi="Times New Roman" w:cs="Times New Roman"/>
          <w:sz w:val="24"/>
          <w:szCs w:val="24"/>
        </w:rPr>
        <w:t xml:space="preserve"> Cada grupo de testes que compõem uma especialidade deverá apresentar os critérios a serem avaliados.</w:t>
      </w:r>
    </w:p>
    <w:p w:rsidR="001370B2" w:rsidRPr="00A91F58" w:rsidRDefault="001370B2" w:rsidP="0013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Parágrafo Único</w:t>
      </w:r>
      <w:r w:rsidR="001370B2">
        <w:rPr>
          <w:rFonts w:ascii="Times New Roman" w:hAnsi="Times New Roman" w:cs="Times New Roman"/>
          <w:sz w:val="24"/>
          <w:szCs w:val="24"/>
        </w:rPr>
        <w:t>.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descrição das provas que compõem as especialidades da certificação está contida nos anexos desta portaria.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34</w:t>
      </w:r>
      <w:r w:rsidRPr="00A91F58">
        <w:rPr>
          <w:rFonts w:ascii="Times New Roman" w:hAnsi="Times New Roman" w:cs="Times New Roman"/>
          <w:sz w:val="24"/>
          <w:szCs w:val="24"/>
        </w:rPr>
        <w:t xml:space="preserve"> Os critérios de avaliação de cada prova poderão sofrer modificação por proposta apresentada pelo Comandante da PMES, pelo Delegado Geral da PCES ou pelo Comandante do CBMES.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Parágrafo Único</w:t>
      </w:r>
      <w:r w:rsidR="001370B2">
        <w:rPr>
          <w:rFonts w:ascii="Times New Roman" w:hAnsi="Times New Roman" w:cs="Times New Roman"/>
          <w:sz w:val="24"/>
          <w:szCs w:val="24"/>
        </w:rPr>
        <w:t>.</w:t>
      </w:r>
      <w:r w:rsidRPr="00A91F58">
        <w:rPr>
          <w:rFonts w:ascii="Times New Roman" w:hAnsi="Times New Roman" w:cs="Times New Roman"/>
          <w:sz w:val="24"/>
          <w:szCs w:val="24"/>
        </w:rPr>
        <w:t xml:space="preserve"> Diante de uma proposta apresentada por uma das autoridades indicadas no caput deste artigo, o Secretário de Estado de Segurança Pública e Defesa Social nomeará uma comissão integrada por 01 (um) membro de cada instituição acima citada, que serão indicados pelos respectivos comandantes e chefe. Os membros deverão pertencer às unidades de serviços especializados de cães de cada corporação militar e da polícia civil ou similar.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DA APROVAÇÃO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35</w:t>
      </w:r>
      <w:r w:rsidRPr="00A91F58">
        <w:rPr>
          <w:rFonts w:ascii="Times New Roman" w:hAnsi="Times New Roman" w:cs="Times New Roman"/>
          <w:sz w:val="24"/>
          <w:szCs w:val="24"/>
        </w:rPr>
        <w:t xml:space="preserve"> Para obter a certificação da SESP, o binômio deverá ser considerado APTO pela maioria dos membros integrantes da comissão avaliadora de cada teste.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1370B2">
      <w:pPr>
        <w:pStyle w:val="Ttulo5"/>
      </w:pPr>
      <w:r w:rsidRPr="00A91F58">
        <w:t>PRESCRIÇÕES DIVERSAS</w:t>
      </w: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36</w:t>
      </w:r>
      <w:r w:rsidRPr="00A91F58">
        <w:rPr>
          <w:rFonts w:ascii="Times New Roman" w:hAnsi="Times New Roman" w:cs="Times New Roman"/>
          <w:sz w:val="24"/>
          <w:szCs w:val="24"/>
        </w:rPr>
        <w:t xml:space="preserve"> As corporações militares e a polícia civil, do estado, terão o prazo de 04 (quatro) anos para adequar sua estrutura física, de pessoal e outras necessárias para certificar seus cães e condutores. 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Parágrafo Único</w:t>
      </w:r>
      <w:r w:rsidR="001370B2">
        <w:rPr>
          <w:rFonts w:ascii="Times New Roman" w:hAnsi="Times New Roman" w:cs="Times New Roman"/>
          <w:sz w:val="24"/>
          <w:szCs w:val="24"/>
        </w:rPr>
        <w:t>.</w:t>
      </w:r>
      <w:r w:rsidRPr="00A91F58">
        <w:rPr>
          <w:rFonts w:ascii="Times New Roman" w:hAnsi="Times New Roman" w:cs="Times New Roman"/>
          <w:sz w:val="24"/>
          <w:szCs w:val="24"/>
        </w:rPr>
        <w:t xml:space="preserve"> A presente certificação será exigida para os cães e condutores a partir de janeiro de 2023.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b/>
          <w:sz w:val="24"/>
          <w:szCs w:val="24"/>
        </w:rPr>
        <w:t>Art. 37</w:t>
      </w:r>
      <w:r w:rsidRPr="00A91F58">
        <w:rPr>
          <w:rFonts w:ascii="Times New Roman" w:hAnsi="Times New Roman" w:cs="Times New Roman"/>
          <w:sz w:val="24"/>
          <w:szCs w:val="24"/>
        </w:rPr>
        <w:t xml:space="preserve"> As corporações militares e a polícia civil, do estado, poderão agendar, a qualquer tempo, uma certificação para cão e condutor de segurança pública e de defesa civil, devendo comunicar previamente à SESP e a todos os Comandantes e ao Delegado Geral da Polícia Civil.</w:t>
      </w:r>
    </w:p>
    <w:p w:rsidR="001370B2" w:rsidRPr="00A91F58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1º Os resultados deverão ser registrados pela comissão avaliadora e remetidos à instituição que organizou o evento e à SESP, devendo ser publicados.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§ 2º A certificação passará a ter validade a partir da publicação efetivada pela SESP ou pela Polícia Militar ou pela Polícia Civil ou pelo Corpo de Bombeiros Militar.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F58" w:rsidRP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92">
        <w:rPr>
          <w:rFonts w:ascii="Times New Roman" w:hAnsi="Times New Roman" w:cs="Times New Roman"/>
          <w:b/>
          <w:sz w:val="24"/>
          <w:szCs w:val="24"/>
        </w:rPr>
        <w:t>Art. 38</w:t>
      </w:r>
      <w:r w:rsidRPr="00A91F58">
        <w:rPr>
          <w:rFonts w:ascii="Times New Roman" w:hAnsi="Times New Roman" w:cs="Times New Roman"/>
          <w:sz w:val="24"/>
          <w:szCs w:val="24"/>
        </w:rPr>
        <w:t xml:space="preserve"> Somente o responsável técnico pelo emprego de cães em cada instituição mencionada nesta portaria, poderá obter as amostras das fontes de odor utilizadas nas provas, através dos canais competentes.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A91F58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F58">
        <w:rPr>
          <w:rFonts w:ascii="Times New Roman" w:hAnsi="Times New Roman" w:cs="Times New Roman"/>
          <w:sz w:val="24"/>
          <w:szCs w:val="24"/>
        </w:rPr>
        <w:t>Parágrafo Único</w:t>
      </w:r>
      <w:r w:rsidR="001370B2">
        <w:rPr>
          <w:rFonts w:ascii="Times New Roman" w:hAnsi="Times New Roman" w:cs="Times New Roman"/>
          <w:sz w:val="24"/>
          <w:szCs w:val="24"/>
        </w:rPr>
        <w:t>.</w:t>
      </w:r>
      <w:r w:rsidRPr="00A91F58">
        <w:rPr>
          <w:rFonts w:ascii="Times New Roman" w:hAnsi="Times New Roman" w:cs="Times New Roman"/>
          <w:sz w:val="24"/>
          <w:szCs w:val="24"/>
        </w:rPr>
        <w:t xml:space="preserve"> Os procedimentos para obtenção das amostras deverão seguir as normas técnicas e legais vigentes.</w:t>
      </w:r>
    </w:p>
    <w:p w:rsidR="000B71F4" w:rsidRDefault="000B71F4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F58" w:rsidRDefault="000B71F4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92">
        <w:rPr>
          <w:rFonts w:ascii="Times New Roman" w:hAnsi="Times New Roman" w:cs="Times New Roman"/>
          <w:b/>
          <w:sz w:val="24"/>
          <w:szCs w:val="24"/>
        </w:rPr>
        <w:t>Art. 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9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 Portaria entra em vigor na data da sua publicação. </w:t>
      </w:r>
    </w:p>
    <w:p w:rsidR="000B71F4" w:rsidRDefault="000B71F4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F4" w:rsidRPr="009E3960" w:rsidRDefault="000B71F4" w:rsidP="000B71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60">
        <w:rPr>
          <w:rFonts w:ascii="Times New Roman" w:hAnsi="Times New Roman" w:cs="Times New Roman"/>
          <w:sz w:val="24"/>
          <w:szCs w:val="24"/>
        </w:rPr>
        <w:t xml:space="preserve">Vitória/ES,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E396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 de 2018</w:t>
      </w:r>
      <w:r w:rsidRPr="009E3960">
        <w:rPr>
          <w:rFonts w:ascii="Times New Roman" w:hAnsi="Times New Roman" w:cs="Times New Roman"/>
          <w:sz w:val="24"/>
          <w:szCs w:val="24"/>
        </w:rPr>
        <w:t>.</w:t>
      </w:r>
    </w:p>
    <w:p w:rsidR="000B71F4" w:rsidRPr="009E3960" w:rsidRDefault="000B71F4" w:rsidP="000B7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1F4" w:rsidRDefault="000B71F4" w:rsidP="000B7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1F4" w:rsidRPr="009F7D40" w:rsidRDefault="000B71F4" w:rsidP="000B71F4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40">
        <w:rPr>
          <w:rFonts w:ascii="Times New Roman" w:hAnsi="Times New Roman" w:cs="Times New Roman"/>
          <w:b/>
          <w:sz w:val="24"/>
          <w:szCs w:val="24"/>
        </w:rPr>
        <w:t>NYLTON RODRIGUES RIBEIRO FILHO</w:t>
      </w:r>
    </w:p>
    <w:p w:rsidR="001370B2" w:rsidRDefault="000B71F4" w:rsidP="004D73AF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D40">
        <w:rPr>
          <w:rFonts w:ascii="Times New Roman" w:hAnsi="Times New Roman" w:cs="Times New Roman"/>
        </w:rPr>
        <w:t>Secretário de Estado da Segurança Pública e Defesa Social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Pr="00CB55B6" w:rsidRDefault="00CB55B6" w:rsidP="00CB5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B6">
        <w:rPr>
          <w:rFonts w:ascii="Times New Roman" w:hAnsi="Times New Roman" w:cs="Times New Roman"/>
          <w:sz w:val="24"/>
          <w:szCs w:val="24"/>
        </w:rPr>
        <w:t xml:space="preserve">* </w:t>
      </w:r>
      <w:r w:rsidR="00ED7C1B">
        <w:rPr>
          <w:rFonts w:ascii="Times New Roman" w:hAnsi="Times New Roman" w:cs="Times New Roman"/>
          <w:sz w:val="24"/>
          <w:szCs w:val="24"/>
        </w:rPr>
        <w:t>A versão desta Portaria com o</w:t>
      </w:r>
      <w:r w:rsidRPr="00CB55B6">
        <w:rPr>
          <w:rFonts w:ascii="Times New Roman" w:hAnsi="Times New Roman" w:cs="Times New Roman"/>
          <w:sz w:val="24"/>
          <w:szCs w:val="24"/>
        </w:rPr>
        <w:t xml:space="preserve"> Anexo Úni</w:t>
      </w:r>
      <w:r w:rsidR="00586C9C">
        <w:rPr>
          <w:rFonts w:ascii="Times New Roman" w:hAnsi="Times New Roman" w:cs="Times New Roman"/>
          <w:sz w:val="24"/>
          <w:szCs w:val="24"/>
        </w:rPr>
        <w:t>co será publicado</w:t>
      </w:r>
      <w:r w:rsidRPr="00CB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nesta data </w:t>
      </w:r>
      <w:r w:rsidRPr="00CB55B6">
        <w:rPr>
          <w:rFonts w:ascii="Times New Roman" w:hAnsi="Times New Roman" w:cs="Times New Roman"/>
          <w:sz w:val="24"/>
          <w:szCs w:val="24"/>
        </w:rPr>
        <w:t xml:space="preserve">na aba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55B6">
        <w:rPr>
          <w:rFonts w:ascii="Times New Roman" w:hAnsi="Times New Roman" w:cs="Times New Roman"/>
          <w:i/>
          <w:sz w:val="24"/>
          <w:szCs w:val="24"/>
        </w:rPr>
        <w:t>legislação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15F3">
        <w:rPr>
          <w:rFonts w:ascii="Times New Roman" w:hAnsi="Times New Roman" w:cs="Times New Roman"/>
          <w:sz w:val="24"/>
          <w:szCs w:val="24"/>
        </w:rPr>
        <w:t>, “atos normativos”,</w:t>
      </w:r>
      <w:r w:rsidRPr="00CB55B6">
        <w:rPr>
          <w:rFonts w:ascii="Times New Roman" w:hAnsi="Times New Roman" w:cs="Times New Roman"/>
          <w:sz w:val="24"/>
          <w:szCs w:val="24"/>
        </w:rPr>
        <w:t xml:space="preserve"> no site da SESP</w:t>
      </w:r>
      <w:r w:rsidR="00586C9C">
        <w:rPr>
          <w:rFonts w:ascii="Times New Roman" w:hAnsi="Times New Roman" w:cs="Times New Roman"/>
          <w:sz w:val="24"/>
          <w:szCs w:val="24"/>
        </w:rPr>
        <w:t>.</w:t>
      </w: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B2" w:rsidRDefault="001370B2" w:rsidP="00A9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70B2" w:rsidSect="00C83541">
      <w:headerReference w:type="default" r:id="rId9"/>
      <w:pgSz w:w="11906" w:h="16838"/>
      <w:pgMar w:top="2665" w:right="1418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C0" w:rsidRDefault="00FB24C0" w:rsidP="000224BD">
      <w:pPr>
        <w:spacing w:after="0" w:line="240" w:lineRule="auto"/>
      </w:pPr>
      <w:r>
        <w:separator/>
      </w:r>
    </w:p>
  </w:endnote>
  <w:endnote w:type="continuationSeparator" w:id="0">
    <w:p w:rsidR="00FB24C0" w:rsidRDefault="00FB24C0" w:rsidP="0002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C0" w:rsidRDefault="00FB24C0" w:rsidP="000224BD">
      <w:pPr>
        <w:spacing w:after="0" w:line="240" w:lineRule="auto"/>
      </w:pPr>
      <w:r>
        <w:separator/>
      </w:r>
    </w:p>
  </w:footnote>
  <w:footnote w:type="continuationSeparator" w:id="0">
    <w:p w:rsidR="00FB24C0" w:rsidRDefault="00FB24C0" w:rsidP="0002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C0" w:rsidRPr="00F6039D" w:rsidRDefault="00FB24C0" w:rsidP="006F2F3A">
    <w:pPr>
      <w:spacing w:after="0" w:line="240" w:lineRule="auto"/>
      <w:jc w:val="center"/>
      <w:rPr>
        <w:rFonts w:ascii="Trebuchet MS" w:hAnsi="Trebuchet MS"/>
        <w:b/>
      </w:rPr>
    </w:pPr>
  </w:p>
  <w:p w:rsidR="00FB24C0" w:rsidRDefault="00FB24C0" w:rsidP="004B37A1">
    <w:pPr>
      <w:spacing w:after="0" w:line="240" w:lineRule="auto"/>
      <w:jc w:val="cen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</w:rPr>
      <w:drawing>
        <wp:inline distT="0" distB="0" distL="0" distR="0" wp14:anchorId="07E8BD22" wp14:editId="06AC767B">
          <wp:extent cx="701040" cy="749935"/>
          <wp:effectExtent l="0" t="0" r="381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24C0" w:rsidRPr="00A06945" w:rsidRDefault="00FB24C0" w:rsidP="004B37A1">
    <w:pPr>
      <w:spacing w:after="0" w:line="240" w:lineRule="auto"/>
      <w:jc w:val="center"/>
      <w:rPr>
        <w:rFonts w:ascii="Times New Roman" w:hAnsi="Times New Roman"/>
        <w:b/>
        <w:i/>
        <w:sz w:val="24"/>
        <w:szCs w:val="24"/>
      </w:rPr>
    </w:pPr>
    <w:r w:rsidRPr="00A06945">
      <w:rPr>
        <w:rFonts w:ascii="Times New Roman" w:hAnsi="Times New Roman"/>
        <w:b/>
        <w:i/>
        <w:sz w:val="24"/>
        <w:szCs w:val="24"/>
      </w:rPr>
      <w:t>GOVERNO DO ESTADO DO ESPÍRITO SANTO</w:t>
    </w:r>
  </w:p>
  <w:p w:rsidR="00FB24C0" w:rsidRPr="00A06945" w:rsidRDefault="00FB24C0" w:rsidP="004B37A1">
    <w:pPr>
      <w:spacing w:after="0" w:line="240" w:lineRule="auto"/>
      <w:jc w:val="center"/>
      <w:rPr>
        <w:rFonts w:ascii="Times New Roman" w:hAnsi="Times New Roman"/>
        <w:b/>
        <w:i/>
        <w:sz w:val="20"/>
        <w:szCs w:val="20"/>
      </w:rPr>
    </w:pPr>
    <w:r w:rsidRPr="00A06945">
      <w:rPr>
        <w:rFonts w:ascii="Times New Roman" w:hAnsi="Times New Roman"/>
        <w:b/>
        <w:i/>
        <w:sz w:val="20"/>
        <w:szCs w:val="20"/>
      </w:rPr>
      <w:t>Secretaria de Estado da Segurança Pública e Defesa Social</w:t>
    </w:r>
  </w:p>
  <w:p w:rsidR="00FB24C0" w:rsidRPr="00A06945" w:rsidRDefault="00FB24C0" w:rsidP="004B37A1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A06945">
      <w:rPr>
        <w:rFonts w:ascii="Times New Roman" w:hAnsi="Times New Roman"/>
        <w:i/>
        <w:sz w:val="20"/>
        <w:szCs w:val="20"/>
      </w:rPr>
      <w:t>Gabinete do Secretário</w:t>
    </w:r>
  </w:p>
  <w:p w:rsidR="00FB24C0" w:rsidRPr="003A41DA" w:rsidRDefault="00FB24C0" w:rsidP="003A41D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F6"/>
    <w:multiLevelType w:val="hybridMultilevel"/>
    <w:tmpl w:val="BFF46B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C61"/>
    <w:multiLevelType w:val="hybridMultilevel"/>
    <w:tmpl w:val="7E6A2B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442"/>
    <w:multiLevelType w:val="hybridMultilevel"/>
    <w:tmpl w:val="FBDCC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318"/>
    <w:multiLevelType w:val="hybridMultilevel"/>
    <w:tmpl w:val="4C7A6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2BCF"/>
    <w:multiLevelType w:val="hybridMultilevel"/>
    <w:tmpl w:val="A1F82D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3CB6"/>
    <w:multiLevelType w:val="hybridMultilevel"/>
    <w:tmpl w:val="ADBEF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646A"/>
    <w:multiLevelType w:val="hybridMultilevel"/>
    <w:tmpl w:val="070A5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548FA"/>
    <w:multiLevelType w:val="hybridMultilevel"/>
    <w:tmpl w:val="E39EAA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A588C"/>
    <w:multiLevelType w:val="hybridMultilevel"/>
    <w:tmpl w:val="97A4F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33D7"/>
    <w:multiLevelType w:val="hybridMultilevel"/>
    <w:tmpl w:val="1A267E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F7219"/>
    <w:multiLevelType w:val="hybridMultilevel"/>
    <w:tmpl w:val="DBF27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3508"/>
    <w:multiLevelType w:val="hybridMultilevel"/>
    <w:tmpl w:val="4B00CD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60C47"/>
    <w:multiLevelType w:val="hybridMultilevel"/>
    <w:tmpl w:val="3E361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10B86"/>
    <w:multiLevelType w:val="hybridMultilevel"/>
    <w:tmpl w:val="93D24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36CAF"/>
    <w:multiLevelType w:val="hybridMultilevel"/>
    <w:tmpl w:val="868408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93B97"/>
    <w:multiLevelType w:val="hybridMultilevel"/>
    <w:tmpl w:val="9BFA7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64899"/>
    <w:multiLevelType w:val="hybridMultilevel"/>
    <w:tmpl w:val="CB701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7165B"/>
    <w:multiLevelType w:val="hybridMultilevel"/>
    <w:tmpl w:val="C7162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69FA"/>
    <w:multiLevelType w:val="hybridMultilevel"/>
    <w:tmpl w:val="E468E7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E7B9A"/>
    <w:multiLevelType w:val="hybridMultilevel"/>
    <w:tmpl w:val="15887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80C9A"/>
    <w:multiLevelType w:val="hybridMultilevel"/>
    <w:tmpl w:val="5D005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147AC"/>
    <w:multiLevelType w:val="hybridMultilevel"/>
    <w:tmpl w:val="8BBE5C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3C0"/>
    <w:multiLevelType w:val="hybridMultilevel"/>
    <w:tmpl w:val="527E19A4"/>
    <w:lvl w:ilvl="0" w:tplc="52E461BE"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3B1F4A"/>
    <w:multiLevelType w:val="hybridMultilevel"/>
    <w:tmpl w:val="423C486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A8A0685"/>
    <w:multiLevelType w:val="hybridMultilevel"/>
    <w:tmpl w:val="7910FF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42D13"/>
    <w:multiLevelType w:val="hybridMultilevel"/>
    <w:tmpl w:val="268AD180"/>
    <w:lvl w:ilvl="0" w:tplc="F6360D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43C6F"/>
    <w:multiLevelType w:val="hybridMultilevel"/>
    <w:tmpl w:val="61A46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3059D"/>
    <w:multiLevelType w:val="hybridMultilevel"/>
    <w:tmpl w:val="4EEC4B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1A4DF3A">
      <w:start w:val="10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36C8C"/>
    <w:multiLevelType w:val="hybridMultilevel"/>
    <w:tmpl w:val="65DAD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5D54C1B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E320A"/>
    <w:multiLevelType w:val="hybridMultilevel"/>
    <w:tmpl w:val="C6621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C56B0"/>
    <w:multiLevelType w:val="hybridMultilevel"/>
    <w:tmpl w:val="D930C92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447199"/>
    <w:multiLevelType w:val="hybridMultilevel"/>
    <w:tmpl w:val="8A02F6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277A5"/>
    <w:multiLevelType w:val="hybridMultilevel"/>
    <w:tmpl w:val="B1BAE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624A6"/>
    <w:multiLevelType w:val="hybridMultilevel"/>
    <w:tmpl w:val="5A9A51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10DA0"/>
    <w:multiLevelType w:val="hybridMultilevel"/>
    <w:tmpl w:val="B2A2A7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21817"/>
    <w:multiLevelType w:val="hybridMultilevel"/>
    <w:tmpl w:val="9E580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056C9"/>
    <w:multiLevelType w:val="hybridMultilevel"/>
    <w:tmpl w:val="3FCE0F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74228"/>
    <w:multiLevelType w:val="hybridMultilevel"/>
    <w:tmpl w:val="5F5E0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03547"/>
    <w:multiLevelType w:val="hybridMultilevel"/>
    <w:tmpl w:val="3FC6DAA6"/>
    <w:lvl w:ilvl="0" w:tplc="61044B6E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4FC74F6F"/>
    <w:multiLevelType w:val="hybridMultilevel"/>
    <w:tmpl w:val="4F5AC5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E42CA0"/>
    <w:multiLevelType w:val="hybridMultilevel"/>
    <w:tmpl w:val="4AE6B4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F620E8"/>
    <w:multiLevelType w:val="hybridMultilevel"/>
    <w:tmpl w:val="3648C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02E09"/>
    <w:multiLevelType w:val="hybridMultilevel"/>
    <w:tmpl w:val="7102C4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D416F1"/>
    <w:multiLevelType w:val="hybridMultilevel"/>
    <w:tmpl w:val="B74A4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1E3B46"/>
    <w:multiLevelType w:val="hybridMultilevel"/>
    <w:tmpl w:val="732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5324F"/>
    <w:multiLevelType w:val="hybridMultilevel"/>
    <w:tmpl w:val="9F52B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AD36C6"/>
    <w:multiLevelType w:val="hybridMultilevel"/>
    <w:tmpl w:val="35A2F3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A1A0E"/>
    <w:multiLevelType w:val="multilevel"/>
    <w:tmpl w:val="28AE1472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60B30F23"/>
    <w:multiLevelType w:val="hybridMultilevel"/>
    <w:tmpl w:val="B5FE7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04595"/>
    <w:multiLevelType w:val="hybridMultilevel"/>
    <w:tmpl w:val="2ABCB1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B74681"/>
    <w:multiLevelType w:val="hybridMultilevel"/>
    <w:tmpl w:val="07385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8E4455"/>
    <w:multiLevelType w:val="hybridMultilevel"/>
    <w:tmpl w:val="7A7A1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6E458C"/>
    <w:multiLevelType w:val="hybridMultilevel"/>
    <w:tmpl w:val="AB321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F300D4"/>
    <w:multiLevelType w:val="hybridMultilevel"/>
    <w:tmpl w:val="00D8B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13969"/>
    <w:multiLevelType w:val="hybridMultilevel"/>
    <w:tmpl w:val="6EFE7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04E1E"/>
    <w:multiLevelType w:val="hybridMultilevel"/>
    <w:tmpl w:val="4A307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08705E"/>
    <w:multiLevelType w:val="hybridMultilevel"/>
    <w:tmpl w:val="46F6D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3A42F6"/>
    <w:multiLevelType w:val="hybridMultilevel"/>
    <w:tmpl w:val="26C01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17EFF"/>
    <w:multiLevelType w:val="hybridMultilevel"/>
    <w:tmpl w:val="9A206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B8064B"/>
    <w:multiLevelType w:val="hybridMultilevel"/>
    <w:tmpl w:val="43848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3F500D"/>
    <w:multiLevelType w:val="hybridMultilevel"/>
    <w:tmpl w:val="B5564A54"/>
    <w:lvl w:ilvl="0" w:tplc="F5AC737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38E71B1"/>
    <w:multiLevelType w:val="hybridMultilevel"/>
    <w:tmpl w:val="D9460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9D5A00"/>
    <w:multiLevelType w:val="hybridMultilevel"/>
    <w:tmpl w:val="D7D45D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CC5EDE"/>
    <w:multiLevelType w:val="hybridMultilevel"/>
    <w:tmpl w:val="4A063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D12618"/>
    <w:multiLevelType w:val="hybridMultilevel"/>
    <w:tmpl w:val="2A6E34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A7064F"/>
    <w:multiLevelType w:val="hybridMultilevel"/>
    <w:tmpl w:val="60E229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C974B0"/>
    <w:multiLevelType w:val="hybridMultilevel"/>
    <w:tmpl w:val="A774A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0"/>
  </w:num>
  <w:num w:numId="3">
    <w:abstractNumId w:val="11"/>
  </w:num>
  <w:num w:numId="4">
    <w:abstractNumId w:val="37"/>
  </w:num>
  <w:num w:numId="5">
    <w:abstractNumId w:val="1"/>
  </w:num>
  <w:num w:numId="6">
    <w:abstractNumId w:val="4"/>
  </w:num>
  <w:num w:numId="7">
    <w:abstractNumId w:val="57"/>
  </w:num>
  <w:num w:numId="8">
    <w:abstractNumId w:val="3"/>
  </w:num>
  <w:num w:numId="9">
    <w:abstractNumId w:val="17"/>
  </w:num>
  <w:num w:numId="10">
    <w:abstractNumId w:val="5"/>
  </w:num>
  <w:num w:numId="11">
    <w:abstractNumId w:val="14"/>
  </w:num>
  <w:num w:numId="12">
    <w:abstractNumId w:val="47"/>
  </w:num>
  <w:num w:numId="13">
    <w:abstractNumId w:val="65"/>
  </w:num>
  <w:num w:numId="14">
    <w:abstractNumId w:val="54"/>
  </w:num>
  <w:num w:numId="15">
    <w:abstractNumId w:val="34"/>
  </w:num>
  <w:num w:numId="16">
    <w:abstractNumId w:val="45"/>
  </w:num>
  <w:num w:numId="17">
    <w:abstractNumId w:val="2"/>
  </w:num>
  <w:num w:numId="18">
    <w:abstractNumId w:val="31"/>
  </w:num>
  <w:num w:numId="19">
    <w:abstractNumId w:val="24"/>
  </w:num>
  <w:num w:numId="20">
    <w:abstractNumId w:val="36"/>
  </w:num>
  <w:num w:numId="21">
    <w:abstractNumId w:val="48"/>
  </w:num>
  <w:num w:numId="22">
    <w:abstractNumId w:val="61"/>
  </w:num>
  <w:num w:numId="23">
    <w:abstractNumId w:val="66"/>
  </w:num>
  <w:num w:numId="24">
    <w:abstractNumId w:val="41"/>
  </w:num>
  <w:num w:numId="25">
    <w:abstractNumId w:val="53"/>
  </w:num>
  <w:num w:numId="26">
    <w:abstractNumId w:val="55"/>
  </w:num>
  <w:num w:numId="27">
    <w:abstractNumId w:val="15"/>
  </w:num>
  <w:num w:numId="28">
    <w:abstractNumId w:val="16"/>
  </w:num>
  <w:num w:numId="29">
    <w:abstractNumId w:val="12"/>
  </w:num>
  <w:num w:numId="30">
    <w:abstractNumId w:val="35"/>
  </w:num>
  <w:num w:numId="31">
    <w:abstractNumId w:val="62"/>
  </w:num>
  <w:num w:numId="32">
    <w:abstractNumId w:val="27"/>
  </w:num>
  <w:num w:numId="33">
    <w:abstractNumId w:val="20"/>
  </w:num>
  <w:num w:numId="34">
    <w:abstractNumId w:val="26"/>
  </w:num>
  <w:num w:numId="35">
    <w:abstractNumId w:val="19"/>
  </w:num>
  <w:num w:numId="36">
    <w:abstractNumId w:val="18"/>
  </w:num>
  <w:num w:numId="37">
    <w:abstractNumId w:val="40"/>
  </w:num>
  <w:num w:numId="38">
    <w:abstractNumId w:val="8"/>
  </w:num>
  <w:num w:numId="39">
    <w:abstractNumId w:val="28"/>
  </w:num>
  <w:num w:numId="40">
    <w:abstractNumId w:val="33"/>
  </w:num>
  <w:num w:numId="41">
    <w:abstractNumId w:val="49"/>
  </w:num>
  <w:num w:numId="42">
    <w:abstractNumId w:val="29"/>
  </w:num>
  <w:num w:numId="43">
    <w:abstractNumId w:val="6"/>
  </w:num>
  <w:num w:numId="44">
    <w:abstractNumId w:val="7"/>
  </w:num>
  <w:num w:numId="45">
    <w:abstractNumId w:val="58"/>
  </w:num>
  <w:num w:numId="46">
    <w:abstractNumId w:val="59"/>
  </w:num>
  <w:num w:numId="47">
    <w:abstractNumId w:val="63"/>
  </w:num>
  <w:num w:numId="48">
    <w:abstractNumId w:val="64"/>
  </w:num>
  <w:num w:numId="49">
    <w:abstractNumId w:val="50"/>
  </w:num>
  <w:num w:numId="50">
    <w:abstractNumId w:val="0"/>
  </w:num>
  <w:num w:numId="51">
    <w:abstractNumId w:val="46"/>
  </w:num>
  <w:num w:numId="52">
    <w:abstractNumId w:val="52"/>
  </w:num>
  <w:num w:numId="53">
    <w:abstractNumId w:val="32"/>
  </w:num>
  <w:num w:numId="54">
    <w:abstractNumId w:val="42"/>
  </w:num>
  <w:num w:numId="55">
    <w:abstractNumId w:val="56"/>
  </w:num>
  <w:num w:numId="56">
    <w:abstractNumId w:val="39"/>
  </w:num>
  <w:num w:numId="57">
    <w:abstractNumId w:val="30"/>
  </w:num>
  <w:num w:numId="58">
    <w:abstractNumId w:val="44"/>
  </w:num>
  <w:num w:numId="59">
    <w:abstractNumId w:val="13"/>
  </w:num>
  <w:num w:numId="60">
    <w:abstractNumId w:val="21"/>
  </w:num>
  <w:num w:numId="61">
    <w:abstractNumId w:val="43"/>
  </w:num>
  <w:num w:numId="62">
    <w:abstractNumId w:val="9"/>
  </w:num>
  <w:num w:numId="63">
    <w:abstractNumId w:val="23"/>
  </w:num>
  <w:num w:numId="64">
    <w:abstractNumId w:val="60"/>
  </w:num>
  <w:num w:numId="65">
    <w:abstractNumId w:val="38"/>
  </w:num>
  <w:num w:numId="66">
    <w:abstractNumId w:val="22"/>
  </w:num>
  <w:num w:numId="67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D"/>
    <w:rsid w:val="00000EB8"/>
    <w:rsid w:val="0000293A"/>
    <w:rsid w:val="00002E05"/>
    <w:rsid w:val="00021B71"/>
    <w:rsid w:val="000224BD"/>
    <w:rsid w:val="00025DF7"/>
    <w:rsid w:val="00032929"/>
    <w:rsid w:val="00034EC1"/>
    <w:rsid w:val="00040353"/>
    <w:rsid w:val="00040E1D"/>
    <w:rsid w:val="000661B7"/>
    <w:rsid w:val="00070435"/>
    <w:rsid w:val="00076A8D"/>
    <w:rsid w:val="000A6A42"/>
    <w:rsid w:val="000B71F4"/>
    <w:rsid w:val="000E09F7"/>
    <w:rsid w:val="000E1BCF"/>
    <w:rsid w:val="000E1BE0"/>
    <w:rsid w:val="000E2758"/>
    <w:rsid w:val="00107645"/>
    <w:rsid w:val="00112141"/>
    <w:rsid w:val="00117E02"/>
    <w:rsid w:val="00133FA0"/>
    <w:rsid w:val="00135EA6"/>
    <w:rsid w:val="001370B2"/>
    <w:rsid w:val="00152A6F"/>
    <w:rsid w:val="00162547"/>
    <w:rsid w:val="0016472F"/>
    <w:rsid w:val="00167D4E"/>
    <w:rsid w:val="00173CBF"/>
    <w:rsid w:val="00181FA7"/>
    <w:rsid w:val="001A7FED"/>
    <w:rsid w:val="001B12B9"/>
    <w:rsid w:val="001D018C"/>
    <w:rsid w:val="001E0393"/>
    <w:rsid w:val="001F0652"/>
    <w:rsid w:val="001F1509"/>
    <w:rsid w:val="001F1F41"/>
    <w:rsid w:val="001F3219"/>
    <w:rsid w:val="002073F2"/>
    <w:rsid w:val="002255CA"/>
    <w:rsid w:val="0022747A"/>
    <w:rsid w:val="002410BD"/>
    <w:rsid w:val="00272DE8"/>
    <w:rsid w:val="0028304F"/>
    <w:rsid w:val="002A015A"/>
    <w:rsid w:val="002B1DAA"/>
    <w:rsid w:val="002B63FB"/>
    <w:rsid w:val="002D3B41"/>
    <w:rsid w:val="002D6DF2"/>
    <w:rsid w:val="002F2407"/>
    <w:rsid w:val="003075DF"/>
    <w:rsid w:val="00321A5B"/>
    <w:rsid w:val="003256C7"/>
    <w:rsid w:val="00327765"/>
    <w:rsid w:val="00343185"/>
    <w:rsid w:val="00345604"/>
    <w:rsid w:val="00345DAB"/>
    <w:rsid w:val="00347D69"/>
    <w:rsid w:val="00370804"/>
    <w:rsid w:val="00376A45"/>
    <w:rsid w:val="00383C46"/>
    <w:rsid w:val="0038520A"/>
    <w:rsid w:val="003A0F7A"/>
    <w:rsid w:val="003A41DA"/>
    <w:rsid w:val="003B4713"/>
    <w:rsid w:val="003C4013"/>
    <w:rsid w:val="003D15F3"/>
    <w:rsid w:val="003E433F"/>
    <w:rsid w:val="003E76F6"/>
    <w:rsid w:val="003F3A95"/>
    <w:rsid w:val="00403CCF"/>
    <w:rsid w:val="004067BB"/>
    <w:rsid w:val="00414DF2"/>
    <w:rsid w:val="00426A53"/>
    <w:rsid w:val="00430B11"/>
    <w:rsid w:val="00432886"/>
    <w:rsid w:val="00432FA3"/>
    <w:rsid w:val="004427D0"/>
    <w:rsid w:val="0045237F"/>
    <w:rsid w:val="0046708B"/>
    <w:rsid w:val="00476728"/>
    <w:rsid w:val="004826D3"/>
    <w:rsid w:val="004A1951"/>
    <w:rsid w:val="004B37A1"/>
    <w:rsid w:val="004B5A83"/>
    <w:rsid w:val="004D5DBB"/>
    <w:rsid w:val="004D73AF"/>
    <w:rsid w:val="004E0984"/>
    <w:rsid w:val="004E57E5"/>
    <w:rsid w:val="004E7B4E"/>
    <w:rsid w:val="004F0E8F"/>
    <w:rsid w:val="004F2405"/>
    <w:rsid w:val="004F3890"/>
    <w:rsid w:val="00510DDB"/>
    <w:rsid w:val="00556E8B"/>
    <w:rsid w:val="00562FC4"/>
    <w:rsid w:val="00564B02"/>
    <w:rsid w:val="00574D02"/>
    <w:rsid w:val="0058379D"/>
    <w:rsid w:val="00583E9E"/>
    <w:rsid w:val="00586C9C"/>
    <w:rsid w:val="00586FB4"/>
    <w:rsid w:val="0059343D"/>
    <w:rsid w:val="005A1B5E"/>
    <w:rsid w:val="005A277A"/>
    <w:rsid w:val="005A3DDA"/>
    <w:rsid w:val="005A6A3A"/>
    <w:rsid w:val="005A6EC4"/>
    <w:rsid w:val="005B5044"/>
    <w:rsid w:val="005B5F52"/>
    <w:rsid w:val="005B612E"/>
    <w:rsid w:val="005B6516"/>
    <w:rsid w:val="005C1E4C"/>
    <w:rsid w:val="005C1ED8"/>
    <w:rsid w:val="005D30FD"/>
    <w:rsid w:val="005F06E3"/>
    <w:rsid w:val="005F4639"/>
    <w:rsid w:val="00600D81"/>
    <w:rsid w:val="00603B62"/>
    <w:rsid w:val="006233DA"/>
    <w:rsid w:val="00623BD8"/>
    <w:rsid w:val="00636EA3"/>
    <w:rsid w:val="00657AD8"/>
    <w:rsid w:val="00681CD0"/>
    <w:rsid w:val="00686E7C"/>
    <w:rsid w:val="0068747A"/>
    <w:rsid w:val="00693131"/>
    <w:rsid w:val="006969CC"/>
    <w:rsid w:val="006A5087"/>
    <w:rsid w:val="006A622A"/>
    <w:rsid w:val="006C265C"/>
    <w:rsid w:val="006C3884"/>
    <w:rsid w:val="006C3FAF"/>
    <w:rsid w:val="006C6094"/>
    <w:rsid w:val="006E0E91"/>
    <w:rsid w:val="006E1EA1"/>
    <w:rsid w:val="006E2EB2"/>
    <w:rsid w:val="006E4B02"/>
    <w:rsid w:val="006F2F3A"/>
    <w:rsid w:val="007147B2"/>
    <w:rsid w:val="00732AF3"/>
    <w:rsid w:val="00733C4D"/>
    <w:rsid w:val="007701B8"/>
    <w:rsid w:val="00775D4E"/>
    <w:rsid w:val="00775E6F"/>
    <w:rsid w:val="007830B8"/>
    <w:rsid w:val="007919E2"/>
    <w:rsid w:val="007A3BC9"/>
    <w:rsid w:val="007B0880"/>
    <w:rsid w:val="007D11EF"/>
    <w:rsid w:val="007D306D"/>
    <w:rsid w:val="007D701A"/>
    <w:rsid w:val="007E6688"/>
    <w:rsid w:val="007F6A92"/>
    <w:rsid w:val="007F70DE"/>
    <w:rsid w:val="00800DBC"/>
    <w:rsid w:val="00804800"/>
    <w:rsid w:val="008157F5"/>
    <w:rsid w:val="00822E67"/>
    <w:rsid w:val="00825FC9"/>
    <w:rsid w:val="00826606"/>
    <w:rsid w:val="008465E8"/>
    <w:rsid w:val="0085153B"/>
    <w:rsid w:val="00870C25"/>
    <w:rsid w:val="008B6F86"/>
    <w:rsid w:val="008C43F2"/>
    <w:rsid w:val="008C4CE2"/>
    <w:rsid w:val="008D4808"/>
    <w:rsid w:val="008F0409"/>
    <w:rsid w:val="00900FCD"/>
    <w:rsid w:val="00902F32"/>
    <w:rsid w:val="00910376"/>
    <w:rsid w:val="00917250"/>
    <w:rsid w:val="009210E3"/>
    <w:rsid w:val="0092135D"/>
    <w:rsid w:val="00931528"/>
    <w:rsid w:val="009507C5"/>
    <w:rsid w:val="0095086B"/>
    <w:rsid w:val="009552B5"/>
    <w:rsid w:val="00964217"/>
    <w:rsid w:val="00964B91"/>
    <w:rsid w:val="00965C8A"/>
    <w:rsid w:val="00986300"/>
    <w:rsid w:val="009925EF"/>
    <w:rsid w:val="009A6650"/>
    <w:rsid w:val="009B0B73"/>
    <w:rsid w:val="009B1792"/>
    <w:rsid w:val="009B22AD"/>
    <w:rsid w:val="009E3960"/>
    <w:rsid w:val="00A01E0E"/>
    <w:rsid w:val="00A1070D"/>
    <w:rsid w:val="00A23399"/>
    <w:rsid w:val="00A24555"/>
    <w:rsid w:val="00A3469F"/>
    <w:rsid w:val="00A57382"/>
    <w:rsid w:val="00A814F5"/>
    <w:rsid w:val="00A82C40"/>
    <w:rsid w:val="00A91F58"/>
    <w:rsid w:val="00A969D3"/>
    <w:rsid w:val="00AA144A"/>
    <w:rsid w:val="00AB2004"/>
    <w:rsid w:val="00AB3CEC"/>
    <w:rsid w:val="00AB4DDF"/>
    <w:rsid w:val="00AB67C3"/>
    <w:rsid w:val="00AC25E7"/>
    <w:rsid w:val="00AD6CA8"/>
    <w:rsid w:val="00AE6163"/>
    <w:rsid w:val="00AF16BC"/>
    <w:rsid w:val="00B07EB0"/>
    <w:rsid w:val="00B12ED1"/>
    <w:rsid w:val="00B25701"/>
    <w:rsid w:val="00B44C81"/>
    <w:rsid w:val="00B507F3"/>
    <w:rsid w:val="00B50F06"/>
    <w:rsid w:val="00B60411"/>
    <w:rsid w:val="00B6519C"/>
    <w:rsid w:val="00B9417F"/>
    <w:rsid w:val="00BA253A"/>
    <w:rsid w:val="00BA682E"/>
    <w:rsid w:val="00BE751F"/>
    <w:rsid w:val="00BF17F6"/>
    <w:rsid w:val="00C1341B"/>
    <w:rsid w:val="00C27B2F"/>
    <w:rsid w:val="00C3185B"/>
    <w:rsid w:val="00C322E7"/>
    <w:rsid w:val="00C52F3D"/>
    <w:rsid w:val="00C7643B"/>
    <w:rsid w:val="00C83541"/>
    <w:rsid w:val="00C84999"/>
    <w:rsid w:val="00C85D89"/>
    <w:rsid w:val="00CA3281"/>
    <w:rsid w:val="00CA5CC2"/>
    <w:rsid w:val="00CA6AA3"/>
    <w:rsid w:val="00CB3C7B"/>
    <w:rsid w:val="00CB40E3"/>
    <w:rsid w:val="00CB55B6"/>
    <w:rsid w:val="00CC1BA0"/>
    <w:rsid w:val="00CE11DA"/>
    <w:rsid w:val="00CF3EB6"/>
    <w:rsid w:val="00D1611C"/>
    <w:rsid w:val="00D22875"/>
    <w:rsid w:val="00D42211"/>
    <w:rsid w:val="00D42CD2"/>
    <w:rsid w:val="00D5249A"/>
    <w:rsid w:val="00D52B9D"/>
    <w:rsid w:val="00D54629"/>
    <w:rsid w:val="00D548C8"/>
    <w:rsid w:val="00D55BB2"/>
    <w:rsid w:val="00D561B6"/>
    <w:rsid w:val="00D6758D"/>
    <w:rsid w:val="00D70B0F"/>
    <w:rsid w:val="00D81E47"/>
    <w:rsid w:val="00DB29F3"/>
    <w:rsid w:val="00DC1DF2"/>
    <w:rsid w:val="00DC4E3C"/>
    <w:rsid w:val="00DC524B"/>
    <w:rsid w:val="00DC5780"/>
    <w:rsid w:val="00DE473E"/>
    <w:rsid w:val="00DE4D08"/>
    <w:rsid w:val="00DF57DB"/>
    <w:rsid w:val="00E021CC"/>
    <w:rsid w:val="00E2710B"/>
    <w:rsid w:val="00E41B13"/>
    <w:rsid w:val="00E420C8"/>
    <w:rsid w:val="00E541EF"/>
    <w:rsid w:val="00E551EC"/>
    <w:rsid w:val="00EA28DD"/>
    <w:rsid w:val="00EB010A"/>
    <w:rsid w:val="00EC1481"/>
    <w:rsid w:val="00EC3BE3"/>
    <w:rsid w:val="00ED7C1B"/>
    <w:rsid w:val="00EE3F08"/>
    <w:rsid w:val="00EF6414"/>
    <w:rsid w:val="00F00DFE"/>
    <w:rsid w:val="00F056C5"/>
    <w:rsid w:val="00F16C50"/>
    <w:rsid w:val="00F27A75"/>
    <w:rsid w:val="00F30FFE"/>
    <w:rsid w:val="00F36FD9"/>
    <w:rsid w:val="00F64D37"/>
    <w:rsid w:val="00F73E10"/>
    <w:rsid w:val="00F874B8"/>
    <w:rsid w:val="00F90261"/>
    <w:rsid w:val="00FB191D"/>
    <w:rsid w:val="00FB24C0"/>
    <w:rsid w:val="00FD246E"/>
    <w:rsid w:val="00FE75FF"/>
    <w:rsid w:val="00FF1C51"/>
    <w:rsid w:val="00FF25B6"/>
    <w:rsid w:val="00FF2EB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1F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1F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F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91F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370B2"/>
    <w:pPr>
      <w:keepNext/>
      <w:spacing w:after="0" w:line="240" w:lineRule="auto"/>
      <w:ind w:firstLine="709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4BD"/>
  </w:style>
  <w:style w:type="paragraph" w:styleId="Rodap">
    <w:name w:val="footer"/>
    <w:basedOn w:val="Normal"/>
    <w:link w:val="RodapChar"/>
    <w:uiPriority w:val="99"/>
    <w:unhideWhenUsed/>
    <w:rsid w:val="00022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4BD"/>
  </w:style>
  <w:style w:type="paragraph" w:styleId="Textodebalo">
    <w:name w:val="Balloon Text"/>
    <w:basedOn w:val="Normal"/>
    <w:link w:val="TextodebaloChar"/>
    <w:uiPriority w:val="99"/>
    <w:semiHidden/>
    <w:unhideWhenUsed/>
    <w:rsid w:val="0002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4BD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semiHidden/>
    <w:unhideWhenUsed/>
    <w:rsid w:val="005A3DD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4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41DA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D018C"/>
    <w:pPr>
      <w:ind w:left="720"/>
      <w:contextualSpacing/>
    </w:pPr>
  </w:style>
  <w:style w:type="table" w:styleId="Tabelacomgrade">
    <w:name w:val="Table Grid"/>
    <w:basedOn w:val="Tabelanormal"/>
    <w:uiPriority w:val="59"/>
    <w:rsid w:val="00AD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1F1509"/>
    <w:rPr>
      <w:i/>
      <w:iCs/>
    </w:rPr>
  </w:style>
  <w:style w:type="paragraph" w:customStyle="1" w:styleId="western">
    <w:name w:val="western"/>
    <w:basedOn w:val="Normal"/>
    <w:rsid w:val="00152A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2B9D"/>
    <w:pPr>
      <w:jc w:val="both"/>
    </w:pPr>
    <w:rPr>
      <w:rFonts w:ascii="Times New Roman" w:eastAsiaTheme="minorHAnsi" w:hAnsi="Times New Roman"/>
      <w:bCs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2B9D"/>
    <w:rPr>
      <w:rFonts w:ascii="Times New Roman" w:eastAsiaTheme="minorHAnsi" w:hAnsi="Times New Roman"/>
      <w:bCs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91F5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91F5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A91F5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A91F5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1370B2"/>
    <w:rPr>
      <w:rFonts w:ascii="Times New Roman" w:hAnsi="Times New Roman" w:cs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370B2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370B2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1F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1F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F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91F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370B2"/>
    <w:pPr>
      <w:keepNext/>
      <w:spacing w:after="0" w:line="240" w:lineRule="auto"/>
      <w:ind w:firstLine="709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4BD"/>
  </w:style>
  <w:style w:type="paragraph" w:styleId="Rodap">
    <w:name w:val="footer"/>
    <w:basedOn w:val="Normal"/>
    <w:link w:val="RodapChar"/>
    <w:uiPriority w:val="99"/>
    <w:unhideWhenUsed/>
    <w:rsid w:val="00022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4BD"/>
  </w:style>
  <w:style w:type="paragraph" w:styleId="Textodebalo">
    <w:name w:val="Balloon Text"/>
    <w:basedOn w:val="Normal"/>
    <w:link w:val="TextodebaloChar"/>
    <w:uiPriority w:val="99"/>
    <w:semiHidden/>
    <w:unhideWhenUsed/>
    <w:rsid w:val="0002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4BD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semiHidden/>
    <w:unhideWhenUsed/>
    <w:rsid w:val="005A3DD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4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41DA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D018C"/>
    <w:pPr>
      <w:ind w:left="720"/>
      <w:contextualSpacing/>
    </w:pPr>
  </w:style>
  <w:style w:type="table" w:styleId="Tabelacomgrade">
    <w:name w:val="Table Grid"/>
    <w:basedOn w:val="Tabelanormal"/>
    <w:uiPriority w:val="59"/>
    <w:rsid w:val="00AD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1F1509"/>
    <w:rPr>
      <w:i/>
      <w:iCs/>
    </w:rPr>
  </w:style>
  <w:style w:type="paragraph" w:customStyle="1" w:styleId="western">
    <w:name w:val="western"/>
    <w:basedOn w:val="Normal"/>
    <w:rsid w:val="00152A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2B9D"/>
    <w:pPr>
      <w:jc w:val="both"/>
    </w:pPr>
    <w:rPr>
      <w:rFonts w:ascii="Times New Roman" w:eastAsiaTheme="minorHAnsi" w:hAnsi="Times New Roman"/>
      <w:bCs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2B9D"/>
    <w:rPr>
      <w:rFonts w:ascii="Times New Roman" w:eastAsiaTheme="minorHAnsi" w:hAnsi="Times New Roman"/>
      <w:bCs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91F5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91F5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A91F5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A91F5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1370B2"/>
    <w:rPr>
      <w:rFonts w:ascii="Times New Roman" w:hAnsi="Times New Roman" w:cs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370B2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370B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8C23-B8D1-4CA1-85E4-F1143070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2197</Words>
  <Characters>11866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SESP/ES</dc:creator>
  <cp:lastModifiedBy>Danilo Augusto Morato de Oliveira</cp:lastModifiedBy>
  <cp:revision>6</cp:revision>
  <cp:lastPrinted>2018-05-29T20:45:00Z</cp:lastPrinted>
  <dcterms:created xsi:type="dcterms:W3CDTF">2018-10-10T18:37:00Z</dcterms:created>
  <dcterms:modified xsi:type="dcterms:W3CDTF">2018-10-10T20:25:00Z</dcterms:modified>
</cp:coreProperties>
</file>